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_rels/header2.xml.rels" ContentType="application/vnd.openxmlformats-package.relationships+xml"/>
  <Override PartName="/word/styles.xml" ContentType="application/vnd.openxmlformats-officedocument.wordprocessingml.styles+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header1.xml" ContentType="application/vnd.openxmlformats-officedocument.wordprocessingml.header+xml"/>
  <Override PartName="/word/document.xml" ContentType="application/vnd.openxmlformats-officedocument.wordprocessingml.document.main+xml"/>
  <Override PartName="/word/settings.xml" ContentType="application/vnd.openxmlformats-officedocument.wordprocessingml.settings+xml"/>
  <Override PartName="/word/numbering.xml" ContentType="application/vnd.openxmlformats-officedocument.wordprocessingml.numbering+xml"/>
  <Override PartName="/word/footer3.xml" ContentType="application/vnd.openxmlformats-officedocument.wordprocessingml.footer+xml"/>
  <Override PartName="/word/media/image1.png" ContentType="image/png"/>
  <Override PartName="/word/media/image2.png" ContentType="image/png"/>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bidi w:val="0"/>
        <w:jc w:val="left"/>
        <w:rPr/>
      </w:pPr>
      <w:r>
        <w:rPr/>
      </w:r>
    </w:p>
    <w:p>
      <w:pPr>
        <w:pStyle w:val="Normal"/>
        <w:bidi w:val="0"/>
        <w:jc w:val="left"/>
        <w:rPr/>
      </w:pPr>
      <w:r>
        <w:rPr/>
      </w:r>
    </w:p>
    <w:p>
      <w:pPr>
        <w:pStyle w:val="Normal"/>
        <w:bidi w:val="0"/>
        <w:jc w:val="center"/>
        <w:rPr/>
      </w:pPr>
      <w:r>
        <w:rPr/>
      </w:r>
    </w:p>
    <w:p>
      <w:pPr>
        <w:pStyle w:val="Normal"/>
        <w:bidi w:val="0"/>
        <w:jc w:val="center"/>
        <w:rPr/>
      </w:pPr>
      <w:r>
        <w:rPr/>
      </w:r>
    </w:p>
    <w:p>
      <w:pPr>
        <w:pStyle w:val="Normal"/>
        <w:bidi w:val="0"/>
        <w:jc w:val="center"/>
        <w:rPr/>
      </w:pPr>
      <w:r>
        <w:rPr/>
        <w:drawing>
          <wp:inline distT="0" distB="0" distL="0" distR="0">
            <wp:extent cx="4502150" cy="2015490"/>
            <wp:effectExtent l="0" t="0" r="0" b="0"/>
            <wp:docPr id="1" name="Obrázek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1" descr=""/>
                    <pic:cNvPicPr>
                      <a:picLocks noChangeAspect="1" noChangeArrowheads="1"/>
                    </pic:cNvPicPr>
                  </pic:nvPicPr>
                  <pic:blipFill>
                    <a:blip r:embed="rId2"/>
                    <a:stretch>
                      <a:fillRect/>
                    </a:stretch>
                  </pic:blipFill>
                  <pic:spPr bwMode="auto">
                    <a:xfrm>
                      <a:off x="0" y="0"/>
                      <a:ext cx="4502150" cy="2015490"/>
                    </a:xfrm>
                    <a:prstGeom prst="rect">
                      <a:avLst/>
                    </a:prstGeom>
                  </pic:spPr>
                </pic:pic>
              </a:graphicData>
            </a:graphic>
          </wp:inline>
        </w:drawing>
      </w:r>
    </w:p>
    <w:p>
      <w:pPr>
        <w:pStyle w:val="Obsahtabulky"/>
        <w:widowControl w:val="false"/>
        <w:bidi w:val="0"/>
        <w:ind w:hanging="0" w:left="2160"/>
        <w:jc w:val="left"/>
        <w:rPr>
          <w:rFonts w:ascii="Helvetica Neue" w:hAnsi="Helvetica Neue"/>
          <w:sz w:val="40"/>
          <w:szCs w:val="40"/>
        </w:rPr>
      </w:pPr>
      <w:r>
        <w:rPr>
          <w:rFonts w:ascii="Helvetica Neue" w:hAnsi="Helvetica Neue"/>
          <w:sz w:val="40"/>
          <w:szCs w:val="40"/>
        </w:rPr>
      </w:r>
    </w:p>
    <w:p>
      <w:pPr>
        <w:pStyle w:val="Obsahtabulky"/>
        <w:widowControl w:val="false"/>
        <w:bidi w:val="0"/>
        <w:ind w:hanging="0" w:left="2160"/>
        <w:jc w:val="left"/>
        <w:rPr>
          <w:rFonts w:ascii="Helvetica Neue" w:hAnsi="Helvetica Neue"/>
          <w:sz w:val="40"/>
          <w:szCs w:val="40"/>
        </w:rPr>
      </w:pPr>
      <w:r>
        <w:rPr>
          <w:rFonts w:ascii="Helvetica Neue" w:hAnsi="Helvetica Neue"/>
          <w:sz w:val="40"/>
          <w:szCs w:val="40"/>
        </w:rPr>
      </w:r>
    </w:p>
    <w:p>
      <w:pPr>
        <w:pStyle w:val="Obsahtabulky"/>
        <w:widowControl w:val="false"/>
        <w:bidi w:val="0"/>
        <w:ind w:hanging="0" w:left="2160"/>
        <w:jc w:val="left"/>
        <w:rPr>
          <w:rFonts w:ascii="Helvetica Neue" w:hAnsi="Helvetica Neue"/>
          <w:sz w:val="40"/>
          <w:szCs w:val="40"/>
        </w:rPr>
      </w:pPr>
      <w:r>
        <w:rPr>
          <w:rFonts w:ascii="Helvetica Neue" w:hAnsi="Helvetica Neue"/>
          <w:sz w:val="40"/>
          <w:szCs w:val="40"/>
        </w:rPr>
      </w:r>
    </w:p>
    <w:p>
      <w:pPr>
        <w:pStyle w:val="Obsahtabulky"/>
        <w:widowControl w:val="false"/>
        <w:bidi w:val="0"/>
        <w:ind w:hanging="0" w:left="2160"/>
        <w:jc w:val="left"/>
        <w:rPr>
          <w:rFonts w:ascii="Helvetica Neue" w:hAnsi="Helvetica Neue"/>
          <w:sz w:val="40"/>
          <w:szCs w:val="40"/>
        </w:rPr>
      </w:pPr>
      <w:r>
        <w:rPr>
          <w:rFonts w:ascii="Helvetica Neue" w:hAnsi="Helvetica Neue"/>
          <w:sz w:val="40"/>
          <w:szCs w:val="40"/>
        </w:rPr>
      </w:r>
    </w:p>
    <w:p>
      <w:pPr>
        <w:pStyle w:val="Obsahtabulky"/>
        <w:widowControl w:val="false"/>
        <w:bidi w:val="0"/>
        <w:ind w:hanging="0" w:left="1440"/>
        <w:jc w:val="left"/>
        <w:rPr>
          <w:rFonts w:ascii="Helvetica Neue" w:hAnsi="Helvetica Neue"/>
          <w:sz w:val="40"/>
          <w:szCs w:val="40"/>
        </w:rPr>
      </w:pPr>
      <w:r>
        <w:rPr>
          <w:rFonts w:ascii="Helvetica Neue" w:hAnsi="Helvetica Neue"/>
          <w:sz w:val="40"/>
          <w:szCs w:val="40"/>
        </w:rPr>
        <w:t xml:space="preserve">Referenční velkoobchodní nabídka </w:t>
      </w:r>
    </w:p>
    <w:p>
      <w:pPr>
        <w:pStyle w:val="Obsahtabulky"/>
        <w:widowControl w:val="false"/>
        <w:bidi w:val="0"/>
        <w:ind w:hanging="0" w:left="1440"/>
        <w:jc w:val="left"/>
        <w:rPr>
          <w:rFonts w:ascii="Helvetica Neue" w:hAnsi="Helvetica Neue"/>
          <w:sz w:val="20"/>
          <w:szCs w:val="20"/>
        </w:rPr>
      </w:pPr>
      <w:r>
        <w:rPr>
          <w:rFonts w:ascii="Helvetica Neue" w:hAnsi="Helvetica Neue"/>
          <w:sz w:val="20"/>
          <w:szCs w:val="20"/>
        </w:rPr>
      </w:r>
    </w:p>
    <w:p>
      <w:pPr>
        <w:pStyle w:val="Obsahtabulky"/>
        <w:widowControl w:val="false"/>
        <w:bidi w:val="0"/>
        <w:ind w:hanging="0" w:left="1440"/>
        <w:jc w:val="left"/>
        <w:rPr>
          <w:rFonts w:ascii="Helvetica Neue" w:hAnsi="Helvetica Neue"/>
          <w:sz w:val="40"/>
          <w:szCs w:val="40"/>
        </w:rPr>
      </w:pPr>
      <w:r>
        <w:rPr>
          <w:rFonts w:ascii="Helvetica Neue" w:hAnsi="Helvetica Neue"/>
          <w:sz w:val="36"/>
          <w:szCs w:val="36"/>
        </w:rPr>
        <w:t>přístupu na sítích VHCN budovaných s využitím dotačních programů</w:t>
      </w:r>
    </w:p>
    <w:p>
      <w:pPr>
        <w:pStyle w:val="Obsahtabulky"/>
        <w:widowControl w:val="false"/>
        <w:bidi w:val="0"/>
        <w:ind w:hanging="0" w:left="1440"/>
        <w:jc w:val="left"/>
        <w:rPr>
          <w:rFonts w:ascii="Helvetica Neue" w:hAnsi="Helvetica Neue"/>
          <w:sz w:val="20"/>
          <w:szCs w:val="20"/>
        </w:rPr>
      </w:pPr>
      <w:r>
        <w:rPr>
          <w:rFonts w:ascii="Helvetica Neue" w:hAnsi="Helvetica Neue"/>
          <w:sz w:val="20"/>
          <w:szCs w:val="20"/>
        </w:rPr>
      </w:r>
    </w:p>
    <w:p>
      <w:pPr>
        <w:pStyle w:val="Obsahtabulky"/>
        <w:widowControl w:val="false"/>
        <w:bidi w:val="0"/>
        <w:ind w:hanging="0" w:left="1440"/>
        <w:jc w:val="left"/>
        <w:rPr>
          <w:rFonts w:ascii="Helvetica Neue" w:hAnsi="Helvetica Neue"/>
          <w:sz w:val="40"/>
          <w:szCs w:val="40"/>
        </w:rPr>
      </w:pPr>
      <w:r>
        <w:rPr>
          <w:rFonts w:ascii="Helvetica Neue" w:hAnsi="Helvetica Neue"/>
          <w:sz w:val="40"/>
          <w:szCs w:val="40"/>
        </w:rPr>
        <w:t>„</w:t>
      </w:r>
      <w:r>
        <w:rPr>
          <w:rFonts w:ascii="Helvetica Neue" w:hAnsi="Helvetica Neue"/>
          <w:sz w:val="40"/>
          <w:szCs w:val="40"/>
        </w:rPr>
        <w:t>Digitální vysokokapacitní sítě“</w:t>
      </w:r>
    </w:p>
    <w:p>
      <w:pPr>
        <w:pStyle w:val="Obsahtabulky"/>
        <w:widowControl w:val="false"/>
        <w:bidi w:val="0"/>
        <w:ind w:hanging="0" w:left="1440"/>
        <w:jc w:val="left"/>
        <w:rPr>
          <w:rFonts w:ascii="Helvetica Neue" w:hAnsi="Helvetica Neue"/>
          <w:sz w:val="40"/>
          <w:szCs w:val="40"/>
        </w:rPr>
      </w:pPr>
      <w:r>
        <w:rPr>
          <w:rFonts w:ascii="Helvetica Neue" w:hAnsi="Helvetica Neue"/>
          <w:sz w:val="40"/>
          <w:szCs w:val="40"/>
        </w:rPr>
      </w:r>
    </w:p>
    <w:p>
      <w:pPr>
        <w:pStyle w:val="Obsahtabulky"/>
        <w:widowControl w:val="false"/>
        <w:bidi w:val="0"/>
        <w:ind w:hanging="0" w:left="1440"/>
        <w:jc w:val="left"/>
        <w:rPr>
          <w:sz w:val="32"/>
          <w:szCs w:val="32"/>
        </w:rPr>
      </w:pPr>
      <w:r>
        <w:rPr>
          <w:rFonts w:eastAsia="Songti SC" w:cs="Arial Unicode MS" w:ascii="Helvetica Neue" w:hAnsi="Helvetica Neue"/>
          <w:color w:val="auto"/>
          <w:kern w:val="2"/>
          <w:sz w:val="32"/>
          <w:szCs w:val="32"/>
          <w:lang w:val="cs-CZ" w:eastAsia="zh-CN" w:bidi="hi-IN"/>
        </w:rPr>
        <w:t>příloha č. 9</w:t>
      </w:r>
    </w:p>
    <w:p>
      <w:pPr>
        <w:pStyle w:val="Obsahtabulky"/>
        <w:widowControl w:val="false"/>
        <w:bidi w:val="0"/>
        <w:ind w:hanging="0" w:left="1440"/>
        <w:jc w:val="left"/>
        <w:rPr>
          <w:rFonts w:ascii="Helvetica Neue" w:hAnsi="Helvetica Neue" w:eastAsia="Songti SC" w:cs="Arial Unicode MS"/>
          <w:color w:val="auto"/>
          <w:kern w:val="2"/>
          <w:lang w:val="cs-CZ" w:eastAsia="zh-CN" w:bidi="hi-IN"/>
        </w:rPr>
      </w:pPr>
      <w:r>
        <w:rPr>
          <w:rFonts w:eastAsia="Songti SC" w:cs="Arial Unicode MS" w:ascii="Helvetica Neue" w:hAnsi="Helvetica Neue"/>
          <w:color w:val="auto"/>
          <w:kern w:val="2"/>
          <w:lang w:val="cs-CZ" w:eastAsia="zh-CN" w:bidi="hi-IN"/>
        </w:rPr>
      </w:r>
    </w:p>
    <w:p>
      <w:pPr>
        <w:pStyle w:val="Obsahtabulky"/>
        <w:widowControl w:val="false"/>
        <w:bidi w:val="0"/>
        <w:ind w:hanging="0" w:left="1440"/>
        <w:jc w:val="left"/>
        <w:rPr>
          <w:rFonts w:ascii="Helvetica Neue" w:hAnsi="Helvetica Neue"/>
          <w:sz w:val="40"/>
          <w:szCs w:val="40"/>
        </w:rPr>
      </w:pPr>
      <w:r>
        <w:rPr>
          <w:rFonts w:eastAsia="Songti SC" w:cs="Arial Unicode MS" w:ascii="Helvetica Neue" w:hAnsi="Helvetica Neue"/>
          <w:color w:val="auto"/>
          <w:kern w:val="2"/>
          <w:sz w:val="32"/>
          <w:szCs w:val="32"/>
          <w:lang w:val="cs-CZ" w:eastAsia="zh-CN" w:bidi="hi-IN"/>
        </w:rPr>
        <w:t>Platební podmínky a smluvní pokuty</w:t>
      </w:r>
    </w:p>
    <w:p>
      <w:pPr>
        <w:pStyle w:val="Obsahtabulky"/>
        <w:widowControl w:val="false"/>
        <w:bidi w:val="0"/>
        <w:ind w:hanging="0" w:left="2160"/>
        <w:jc w:val="left"/>
        <w:rPr>
          <w:rFonts w:ascii="Helvetica Neue" w:hAnsi="Helvetica Neue"/>
          <w:sz w:val="32"/>
          <w:szCs w:val="32"/>
        </w:rPr>
      </w:pPr>
      <w:r>
        <w:rPr>
          <w:rFonts w:ascii="Helvetica Neue" w:hAnsi="Helvetica Neue"/>
          <w:sz w:val="32"/>
          <w:szCs w:val="32"/>
        </w:rPr>
      </w:r>
      <w:r>
        <w:br w:type="page"/>
      </w:r>
    </w:p>
    <w:p>
      <w:pPr>
        <w:pStyle w:val="Normal"/>
        <w:bidi w:val="0"/>
        <w:spacing w:before="0" w:after="0"/>
        <w:jc w:val="left"/>
        <w:rPr>
          <w:sz w:val="12"/>
          <w:szCs w:val="12"/>
        </w:rPr>
      </w:pPr>
      <w:r>
        <w:rPr>
          <w:sz w:val="12"/>
          <w:szCs w:val="12"/>
        </w:rPr>
      </w:r>
    </w:p>
    <w:p>
      <w:pPr>
        <w:pStyle w:val="Heading1"/>
        <w:tabs>
          <w:tab w:val="clear" w:pos="720"/>
          <w:tab w:val="left" w:pos="403" w:leader="none"/>
        </w:tabs>
        <w:spacing w:before="89" w:after="0"/>
        <w:ind w:hanging="0" w:left="134"/>
        <w:jc w:val="center"/>
        <w:rPr/>
      </w:pPr>
      <w:r>
        <w:rPr>
          <w:rFonts w:ascii="Helvetica Neue" w:hAnsi="Helvetica Neue"/>
        </w:rPr>
        <w:t>Platební podmínky a smluvní pokuty</w:t>
      </w:r>
    </w:p>
    <w:p>
      <w:pPr>
        <w:pStyle w:val="Heading1"/>
        <w:tabs>
          <w:tab w:val="clear" w:pos="720"/>
          <w:tab w:val="left" w:pos="403" w:leader="none"/>
        </w:tabs>
        <w:spacing w:before="89" w:after="0"/>
        <w:ind w:hanging="0" w:left="134"/>
        <w:jc w:val="center"/>
        <w:rPr>
          <w:rFonts w:ascii="Helvetica Neue" w:hAnsi="Helvetica Neue"/>
        </w:rPr>
      </w:pPr>
      <w:r>
        <w:rPr>
          <w:rFonts w:ascii="Helvetica Neue" w:hAnsi="Helvetica Neue"/>
        </w:rPr>
      </w:r>
    </w:p>
    <w:p>
      <w:pPr>
        <w:pStyle w:val="BodyText"/>
        <w:spacing w:lineRule="auto" w:line="290" w:before="1" w:after="0"/>
        <w:ind w:hanging="0" w:left="136" w:right="135"/>
        <w:jc w:val="center"/>
        <w:rPr>
          <w:rFonts w:ascii="Helvetica Neue" w:hAnsi="Helvetica Neue"/>
          <w:b/>
          <w:bCs/>
          <w:sz w:val="28"/>
          <w:szCs w:val="28"/>
          <w:highlight w:val="none"/>
          <w:shd w:fill="auto" w:val="clear"/>
        </w:rPr>
      </w:pPr>
      <w:r>
        <w:rPr>
          <w:rFonts w:eastAsia="Songti SC" w:cs="Arial Unicode MS" w:ascii="Helvetica Neue" w:hAnsi="Helvetica Neue"/>
          <w:b/>
          <w:bCs/>
          <w:color w:val="000000"/>
          <w:kern w:val="2"/>
          <w:sz w:val="28"/>
          <w:szCs w:val="28"/>
          <w:shd w:fill="auto" w:val="clear"/>
          <w:lang w:val="cs-CZ" w:eastAsia="zh-CN" w:bidi="hi-IN"/>
        </w:rPr>
        <w:t>Článek I.</w:t>
      </w:r>
    </w:p>
    <w:p>
      <w:pPr>
        <w:pStyle w:val="BodyText"/>
        <w:spacing w:lineRule="auto" w:line="290" w:before="1" w:after="0"/>
        <w:ind w:hanging="0" w:left="136" w:right="135"/>
        <w:jc w:val="center"/>
        <w:rPr>
          <w:rFonts w:ascii="Helvetica Neue" w:hAnsi="Helvetica Neue"/>
          <w:b/>
          <w:bCs/>
          <w:sz w:val="28"/>
          <w:szCs w:val="28"/>
          <w:highlight w:val="none"/>
          <w:shd w:fill="auto" w:val="clear"/>
        </w:rPr>
      </w:pPr>
      <w:r>
        <w:rPr>
          <w:rFonts w:eastAsia="Songti SC" w:cs="Arial Unicode MS" w:ascii="Helvetica Neue" w:hAnsi="Helvetica Neue"/>
          <w:b/>
          <w:bCs/>
          <w:color w:val="000000"/>
          <w:kern w:val="2"/>
          <w:sz w:val="28"/>
          <w:szCs w:val="28"/>
          <w:shd w:fill="auto" w:val="clear"/>
          <w:lang w:val="cs-CZ" w:eastAsia="zh-CN" w:bidi="hi-IN"/>
        </w:rPr>
        <w:t>Náležitosti účetních dokladů</w:t>
      </w:r>
    </w:p>
    <w:p>
      <w:pPr>
        <w:pStyle w:val="BodyText"/>
        <w:spacing w:lineRule="auto" w:line="290" w:before="1" w:after="0"/>
        <w:ind w:hanging="0" w:left="136" w:right="135"/>
        <w:jc w:val="both"/>
        <w:rPr>
          <w:rFonts w:ascii="Helvetica Neue" w:hAnsi="Helvetica Neue"/>
          <w:sz w:val="24"/>
          <w:szCs w:val="24"/>
          <w:highlight w:val="none"/>
          <w:shd w:fill="auto" w:val="clear"/>
        </w:rPr>
      </w:pPr>
      <w:r>
        <w:rPr>
          <w:rFonts w:ascii="Helvetica Neue" w:hAnsi="Helvetica Neue"/>
          <w:sz w:val="24"/>
          <w:szCs w:val="24"/>
          <w:shd w:fill="auto" w:val="clear"/>
        </w:rPr>
      </w:r>
    </w:p>
    <w:p>
      <w:pPr>
        <w:pStyle w:val="BodyText"/>
        <w:spacing w:lineRule="auto" w:line="290" w:before="1" w:after="0"/>
        <w:ind w:hanging="0" w:left="136" w:right="135"/>
        <w:jc w:val="both"/>
        <w:rPr>
          <w:rFonts w:ascii="Helvetica Neue" w:hAnsi="Helvetica Neue"/>
          <w:sz w:val="24"/>
          <w:szCs w:val="24"/>
          <w:highlight w:val="none"/>
          <w:shd w:fill="auto" w:val="clear"/>
        </w:rPr>
      </w:pPr>
      <w:r>
        <w:rPr>
          <w:rFonts w:eastAsia="Songti SC" w:cs="Arial Unicode MS" w:ascii="Helvetica Neue" w:hAnsi="Helvetica Neue"/>
          <w:color w:val="000000"/>
          <w:kern w:val="2"/>
          <w:sz w:val="24"/>
          <w:szCs w:val="24"/>
          <w:shd w:fill="auto" w:val="clear"/>
          <w:lang w:val="cs-CZ" w:eastAsia="zh-CN" w:bidi="hi-IN"/>
        </w:rPr>
        <w:t>Účetní doklady předávané smluvní straně musí obsahovat:</w:t>
      </w:r>
    </w:p>
    <w:p>
      <w:pPr>
        <w:pStyle w:val="BodyText"/>
        <w:spacing w:lineRule="auto" w:line="290" w:before="1" w:after="0"/>
        <w:ind w:hanging="0" w:left="136" w:right="135"/>
        <w:jc w:val="both"/>
        <w:rPr>
          <w:rFonts w:eastAsia="Songti SC" w:cs="Arial Unicode MS"/>
          <w:color w:val="auto"/>
          <w:kern w:val="2"/>
          <w:lang w:val="cs-CZ" w:eastAsia="zh-CN" w:bidi="hi-IN"/>
        </w:rPr>
      </w:pPr>
      <w:r>
        <w:rPr>
          <w:rFonts w:eastAsia="Songti SC" w:cs="Arial Unicode MS"/>
          <w:color w:val="auto"/>
          <w:kern w:val="2"/>
          <w:lang w:val="cs-CZ" w:eastAsia="zh-CN" w:bidi="hi-IN"/>
        </w:rPr>
      </w:r>
    </w:p>
    <w:p>
      <w:pPr>
        <w:pStyle w:val="BodyText"/>
        <w:numPr>
          <w:ilvl w:val="0"/>
          <w:numId w:val="1"/>
        </w:numPr>
        <w:spacing w:lineRule="auto" w:line="290" w:before="1" w:after="0"/>
        <w:jc w:val="both"/>
        <w:rPr>
          <w:rFonts w:ascii="Helvetica Neue" w:hAnsi="Helvetica Neue"/>
          <w:sz w:val="24"/>
          <w:szCs w:val="24"/>
          <w:highlight w:val="none"/>
          <w:shd w:fill="auto" w:val="clear"/>
        </w:rPr>
      </w:pPr>
      <w:r>
        <w:rPr>
          <w:rFonts w:eastAsia="Songti SC" w:cs="Arial Unicode MS" w:ascii="Helvetica Neue" w:hAnsi="Helvetica Neue"/>
          <w:color w:val="000000"/>
          <w:kern w:val="2"/>
          <w:sz w:val="24"/>
          <w:szCs w:val="24"/>
          <w:shd w:fill="auto" w:val="clear"/>
          <w:lang w:val="cs-CZ" w:eastAsia="zh-CN" w:bidi="hi-IN"/>
        </w:rPr>
        <w:t>Název, sídlo, IČ a DIČ vystavitele dokladu</w:t>
      </w:r>
    </w:p>
    <w:p>
      <w:pPr>
        <w:pStyle w:val="BodyText"/>
        <w:numPr>
          <w:ilvl w:val="0"/>
          <w:numId w:val="1"/>
        </w:numPr>
        <w:spacing w:lineRule="auto" w:line="290" w:before="1" w:after="0"/>
        <w:jc w:val="both"/>
        <w:rPr>
          <w:rFonts w:ascii="Helvetica Neue" w:hAnsi="Helvetica Neue"/>
          <w:sz w:val="24"/>
          <w:szCs w:val="24"/>
          <w:highlight w:val="none"/>
          <w:shd w:fill="auto" w:val="clear"/>
        </w:rPr>
      </w:pPr>
      <w:r>
        <w:rPr>
          <w:rFonts w:eastAsia="Songti SC" w:cs="Arial Unicode MS" w:ascii="Helvetica Neue" w:hAnsi="Helvetica Neue"/>
          <w:color w:val="000000"/>
          <w:kern w:val="2"/>
          <w:sz w:val="24"/>
          <w:szCs w:val="24"/>
          <w:shd w:fill="auto" w:val="clear"/>
          <w:lang w:val="cs-CZ" w:eastAsia="zh-CN" w:bidi="hi-IN"/>
        </w:rPr>
        <w:t>Název, sídlo, IČ a DIČ sídlo protistrany</w:t>
      </w:r>
    </w:p>
    <w:p>
      <w:pPr>
        <w:pStyle w:val="BodyText"/>
        <w:numPr>
          <w:ilvl w:val="0"/>
          <w:numId w:val="1"/>
        </w:numPr>
        <w:spacing w:lineRule="auto" w:line="290" w:before="1" w:after="0"/>
        <w:jc w:val="both"/>
        <w:rPr>
          <w:rFonts w:ascii="Helvetica Neue" w:hAnsi="Helvetica Neue"/>
          <w:sz w:val="24"/>
          <w:szCs w:val="24"/>
          <w:highlight w:val="none"/>
          <w:shd w:fill="auto" w:val="clear"/>
        </w:rPr>
      </w:pPr>
      <w:r>
        <w:rPr>
          <w:rFonts w:eastAsia="Songti SC" w:cs="Arial Unicode MS" w:ascii="Helvetica Neue" w:hAnsi="Helvetica Neue"/>
          <w:color w:val="000000"/>
          <w:kern w:val="2"/>
          <w:sz w:val="24"/>
          <w:szCs w:val="24"/>
          <w:shd w:fill="auto" w:val="clear"/>
          <w:lang w:val="cs-CZ" w:eastAsia="zh-CN" w:bidi="hi-IN"/>
        </w:rPr>
        <w:t>Číslo dokladu, datum vystavení a v případě daňových dokladů datum uskutečnění zdanitelného plnění</w:t>
      </w:r>
    </w:p>
    <w:p>
      <w:pPr>
        <w:pStyle w:val="BodyText"/>
        <w:numPr>
          <w:ilvl w:val="0"/>
          <w:numId w:val="1"/>
        </w:numPr>
        <w:spacing w:lineRule="auto" w:line="290" w:before="1" w:after="0"/>
        <w:jc w:val="both"/>
        <w:rPr>
          <w:rFonts w:ascii="Helvetica Neue" w:hAnsi="Helvetica Neue"/>
          <w:sz w:val="24"/>
          <w:szCs w:val="24"/>
          <w:highlight w:val="none"/>
          <w:shd w:fill="auto" w:val="clear"/>
        </w:rPr>
      </w:pPr>
      <w:r>
        <w:rPr>
          <w:rFonts w:eastAsia="Songti SC" w:cs="Arial Unicode MS" w:ascii="Helvetica Neue" w:hAnsi="Helvetica Neue"/>
          <w:color w:val="000000"/>
          <w:kern w:val="2"/>
          <w:sz w:val="24"/>
          <w:szCs w:val="24"/>
          <w:shd w:fill="auto" w:val="clear"/>
          <w:lang w:val="cs-CZ" w:eastAsia="zh-CN" w:bidi="hi-IN"/>
        </w:rPr>
        <w:t>Číslo bankovního účtu vč. kódu banky oznámeného protistraně přílohou 7</w:t>
      </w:r>
    </w:p>
    <w:p>
      <w:pPr>
        <w:pStyle w:val="BodyText"/>
        <w:numPr>
          <w:ilvl w:val="0"/>
          <w:numId w:val="1"/>
        </w:numPr>
        <w:spacing w:lineRule="auto" w:line="290" w:before="1" w:after="0"/>
        <w:jc w:val="both"/>
        <w:rPr>
          <w:rFonts w:ascii="Helvetica Neue" w:hAnsi="Helvetica Neue"/>
          <w:sz w:val="24"/>
          <w:szCs w:val="24"/>
          <w:highlight w:val="none"/>
          <w:shd w:fill="auto" w:val="clear"/>
        </w:rPr>
      </w:pPr>
      <w:r>
        <w:rPr>
          <w:rFonts w:eastAsia="Songti SC" w:cs="Arial Unicode MS" w:ascii="Helvetica Neue" w:hAnsi="Helvetica Neue"/>
          <w:color w:val="000000"/>
          <w:kern w:val="2"/>
          <w:sz w:val="24"/>
          <w:szCs w:val="24"/>
          <w:shd w:fill="auto" w:val="clear"/>
          <w:lang w:val="cs-CZ" w:eastAsia="zh-CN" w:bidi="hi-IN"/>
        </w:rPr>
        <w:t>Jednotkovou cenu, účtované jednotky v souladu se specifikací služby a celkovou cenu bez DPH, v případě daňových dokladů dále celkovou cenu s DPH, výši DPH a sazbu DPH</w:t>
      </w:r>
    </w:p>
    <w:p>
      <w:pPr>
        <w:pStyle w:val="BodyText"/>
        <w:numPr>
          <w:ilvl w:val="0"/>
          <w:numId w:val="1"/>
        </w:numPr>
        <w:spacing w:lineRule="auto" w:line="290" w:before="1" w:after="0"/>
        <w:jc w:val="both"/>
        <w:rPr>
          <w:rFonts w:ascii="Helvetica Neue" w:hAnsi="Helvetica Neue"/>
          <w:sz w:val="24"/>
          <w:szCs w:val="24"/>
          <w:highlight w:val="none"/>
          <w:shd w:fill="auto" w:val="clear"/>
        </w:rPr>
      </w:pPr>
      <w:r>
        <w:rPr>
          <w:rFonts w:eastAsia="Songti SC" w:cs="Arial Unicode MS" w:ascii="Helvetica Neue" w:hAnsi="Helvetica Neue"/>
          <w:color w:val="000000"/>
          <w:kern w:val="2"/>
          <w:sz w:val="24"/>
          <w:szCs w:val="24"/>
          <w:shd w:fill="auto" w:val="clear"/>
          <w:lang w:val="cs-CZ" w:eastAsia="zh-CN" w:bidi="hi-IN"/>
        </w:rPr>
        <w:t>Číslo služby nebo v případě hromadného účtování čísla služeb, popis předmětu plnění a specifikaci jeho rozsahu</w:t>
      </w:r>
    </w:p>
    <w:p>
      <w:pPr>
        <w:pStyle w:val="BodyText"/>
        <w:numPr>
          <w:ilvl w:val="0"/>
          <w:numId w:val="1"/>
        </w:numPr>
        <w:spacing w:lineRule="auto" w:line="290" w:before="1" w:after="0"/>
        <w:jc w:val="both"/>
        <w:rPr>
          <w:rFonts w:ascii="Helvetica Neue" w:hAnsi="Helvetica Neue"/>
          <w:sz w:val="24"/>
          <w:szCs w:val="24"/>
          <w:highlight w:val="none"/>
          <w:shd w:fill="auto" w:val="clear"/>
        </w:rPr>
      </w:pPr>
      <w:r>
        <w:rPr>
          <w:rFonts w:eastAsia="Songti SC" w:cs="Arial Unicode MS" w:ascii="Helvetica Neue" w:hAnsi="Helvetica Neue"/>
          <w:color w:val="000000"/>
          <w:kern w:val="2"/>
          <w:sz w:val="24"/>
          <w:szCs w:val="24"/>
          <w:shd w:fill="auto" w:val="clear"/>
          <w:lang w:val="cs-CZ" w:eastAsia="zh-CN" w:bidi="hi-IN"/>
        </w:rPr>
        <w:t>Číslo objednávky, pokud má vyúčtování vazbu na objednávku</w:t>
      </w:r>
    </w:p>
    <w:p>
      <w:pPr>
        <w:pStyle w:val="BodyText"/>
        <w:numPr>
          <w:ilvl w:val="0"/>
          <w:numId w:val="1"/>
        </w:numPr>
        <w:spacing w:lineRule="auto" w:line="290" w:before="1" w:after="0"/>
        <w:jc w:val="both"/>
        <w:rPr>
          <w:rFonts w:ascii="Helvetica Neue" w:hAnsi="Helvetica Neue"/>
          <w:sz w:val="24"/>
          <w:szCs w:val="24"/>
          <w:highlight w:val="none"/>
          <w:shd w:fill="auto" w:val="clear"/>
        </w:rPr>
      </w:pPr>
      <w:r>
        <w:rPr>
          <w:rFonts w:eastAsia="Songti SC" w:cs="Arial Unicode MS" w:ascii="Helvetica Neue" w:hAnsi="Helvetica Neue"/>
          <w:color w:val="000000"/>
          <w:kern w:val="2"/>
          <w:sz w:val="24"/>
          <w:szCs w:val="24"/>
          <w:shd w:fill="auto" w:val="clear"/>
          <w:lang w:val="cs-CZ" w:eastAsia="zh-CN" w:bidi="hi-IN"/>
        </w:rPr>
        <w:t>Číslo smlouvy a specifikaci období, za nějž je účtováno</w:t>
      </w:r>
    </w:p>
    <w:p>
      <w:pPr>
        <w:pStyle w:val="BodyText"/>
        <w:numPr>
          <w:ilvl w:val="0"/>
          <w:numId w:val="1"/>
        </w:numPr>
        <w:spacing w:lineRule="auto" w:line="290" w:before="1" w:after="0"/>
        <w:jc w:val="both"/>
        <w:rPr>
          <w:highlight w:val="none"/>
          <w:shd w:fill="auto" w:val="clear"/>
        </w:rPr>
      </w:pPr>
      <w:r>
        <w:rPr>
          <w:rFonts w:eastAsia="Songti SC" w:cs="Arial Unicode MS" w:ascii="Helvetica Neue" w:hAnsi="Helvetica Neue"/>
          <w:color w:val="000000"/>
          <w:kern w:val="2"/>
          <w:sz w:val="24"/>
          <w:szCs w:val="24"/>
          <w:shd w:fill="auto" w:val="clear"/>
          <w:lang w:val="cs-CZ" w:eastAsia="zh-CN" w:bidi="hi-IN"/>
        </w:rPr>
        <w:t>Jakékoliv jiné náležitosti, které stanoví zákon nebo závazný právní předpis v okamžik vystavení dokladu</w:t>
      </w:r>
    </w:p>
    <w:p>
      <w:pPr>
        <w:pStyle w:val="BodyText"/>
        <w:spacing w:lineRule="auto" w:line="290" w:before="1" w:after="0"/>
        <w:ind w:hanging="0" w:left="136" w:right="135"/>
        <w:jc w:val="both"/>
        <w:rPr>
          <w:rFonts w:eastAsia="Songti SC" w:cs="Arial Unicode MS"/>
          <w:color w:val="auto"/>
          <w:kern w:val="2"/>
          <w:lang w:val="cs-CZ" w:eastAsia="zh-CN" w:bidi="hi-IN"/>
        </w:rPr>
      </w:pPr>
      <w:r>
        <w:rPr>
          <w:rFonts w:eastAsia="Songti SC" w:cs="Arial Unicode MS"/>
          <w:color w:val="auto"/>
          <w:kern w:val="2"/>
          <w:lang w:val="cs-CZ" w:eastAsia="zh-CN" w:bidi="hi-IN"/>
        </w:rPr>
      </w:r>
    </w:p>
    <w:p>
      <w:pPr>
        <w:pStyle w:val="BodyText"/>
        <w:spacing w:lineRule="auto" w:line="290" w:before="1" w:after="0"/>
        <w:ind w:hanging="0" w:left="136" w:right="135"/>
        <w:jc w:val="both"/>
        <w:rPr>
          <w:rFonts w:ascii="Helvetica Neue" w:hAnsi="Helvetica Neue"/>
          <w:sz w:val="24"/>
          <w:szCs w:val="24"/>
          <w:highlight w:val="none"/>
          <w:shd w:fill="auto" w:val="clear"/>
        </w:rPr>
      </w:pPr>
      <w:r>
        <w:rPr>
          <w:rFonts w:eastAsia="Songti SC" w:cs="Arial Unicode MS" w:ascii="Helvetica Neue" w:hAnsi="Helvetica Neue"/>
          <w:color w:val="000000"/>
          <w:kern w:val="2"/>
          <w:sz w:val="24"/>
          <w:szCs w:val="24"/>
          <w:shd w:fill="auto" w:val="clear"/>
          <w:lang w:val="cs-CZ" w:eastAsia="zh-CN" w:bidi="hi-IN"/>
        </w:rPr>
        <w:t>Strany jsou oprávněny účtovat pouze plnění dle této smlouvy, plnění poskytnuté v souvislosti s plněním této smlouvy, smluvní pokuty stanovené touto smlouvou a to vše za podmínek stanovených touto smlouvou, dále pak objednávky Partnera u Sprintel nad rámec smlouvy a to dle běžných obchodních podmínek Sprintel. Sprintel výslovně uvádí, že touto smlouvou nesjednává žádné plnění od Partnera a nebude žádné takové dokladu přijímat a proplácet, pokud nepůjde o plnění objednané u Partnera samostatnou písemnou objednávkou nebo  na základě jiné smlouvy.</w:t>
      </w:r>
    </w:p>
    <w:p>
      <w:pPr>
        <w:pStyle w:val="BodyText"/>
        <w:spacing w:lineRule="auto" w:line="290" w:before="1" w:after="0"/>
        <w:ind w:hanging="0" w:left="136" w:right="135"/>
        <w:jc w:val="both"/>
        <w:rPr>
          <w:rFonts w:eastAsia="Songti SC" w:cs="Arial Unicode MS"/>
          <w:color w:val="auto"/>
          <w:kern w:val="2"/>
          <w:lang w:val="cs-CZ" w:eastAsia="zh-CN" w:bidi="hi-IN"/>
        </w:rPr>
      </w:pPr>
      <w:r>
        <w:rPr>
          <w:rFonts w:eastAsia="Songti SC" w:cs="Arial Unicode MS"/>
          <w:color w:val="auto"/>
          <w:kern w:val="2"/>
          <w:lang w:val="cs-CZ" w:eastAsia="zh-CN" w:bidi="hi-IN"/>
        </w:rPr>
      </w:r>
    </w:p>
    <w:p>
      <w:pPr>
        <w:pStyle w:val="BodyText"/>
        <w:spacing w:lineRule="auto" w:line="290" w:before="1" w:after="0"/>
        <w:ind w:hanging="0" w:left="136" w:right="135"/>
        <w:jc w:val="both"/>
        <w:rPr>
          <w:rFonts w:ascii="Helvetica Neue" w:hAnsi="Helvetica Neue"/>
          <w:sz w:val="24"/>
          <w:szCs w:val="24"/>
          <w:highlight w:val="none"/>
          <w:shd w:fill="auto" w:val="clear"/>
        </w:rPr>
      </w:pPr>
      <w:r>
        <w:rPr>
          <w:rFonts w:eastAsia="Songti SC" w:cs="Arial Unicode MS" w:ascii="Helvetica Neue" w:hAnsi="Helvetica Neue"/>
          <w:color w:val="000000"/>
          <w:kern w:val="2"/>
          <w:sz w:val="24"/>
          <w:szCs w:val="24"/>
          <w:shd w:fill="auto" w:val="clear"/>
          <w:lang w:val="cs-CZ" w:eastAsia="zh-CN" w:bidi="hi-IN"/>
        </w:rPr>
        <w:t>Kontakty smluvních stran a jejich vzájemně oznámená čísla účtů a fakturační jsou uvedeny v příloze č. 7. Změny údajů je každé smluvní strana povinna bez zbytečného odkladu oznámit protistraně.</w:t>
      </w:r>
    </w:p>
    <w:p>
      <w:pPr>
        <w:pStyle w:val="BodyText"/>
        <w:spacing w:lineRule="auto" w:line="290" w:before="1" w:after="0"/>
        <w:ind w:hanging="0" w:left="136" w:right="135"/>
        <w:jc w:val="both"/>
        <w:rPr>
          <w:rFonts w:ascii="Helvetica Neue" w:hAnsi="Helvetica Neue"/>
          <w:sz w:val="24"/>
          <w:szCs w:val="24"/>
          <w:highlight w:val="none"/>
          <w:shd w:fill="auto" w:val="clear"/>
        </w:rPr>
      </w:pPr>
      <w:r>
        <w:rPr>
          <w:rFonts w:ascii="Helvetica Neue" w:hAnsi="Helvetica Neue"/>
          <w:sz w:val="24"/>
          <w:szCs w:val="24"/>
          <w:shd w:fill="auto" w:val="clear"/>
        </w:rPr>
      </w:r>
    </w:p>
    <w:p>
      <w:pPr>
        <w:pStyle w:val="BodyText"/>
        <w:spacing w:lineRule="auto" w:line="290" w:before="1" w:after="0"/>
        <w:ind w:hanging="0" w:left="136" w:right="135"/>
        <w:jc w:val="center"/>
        <w:rPr>
          <w:highlight w:val="none"/>
          <w:shd w:fill="auto" w:val="clear"/>
        </w:rPr>
      </w:pPr>
      <w:r>
        <w:rPr>
          <w:shd w:fill="auto" w:val="clear"/>
        </w:rPr>
      </w:r>
      <w:r>
        <w:br w:type="page"/>
      </w:r>
    </w:p>
    <w:p>
      <w:pPr>
        <w:pStyle w:val="BodyText"/>
        <w:spacing w:lineRule="auto" w:line="290" w:before="0" w:after="0"/>
        <w:ind w:hanging="0" w:left="136" w:right="135"/>
        <w:jc w:val="center"/>
        <w:rPr>
          <w:highlight w:val="none"/>
          <w:shd w:fill="auto" w:val="clear"/>
        </w:rPr>
      </w:pPr>
      <w:r>
        <w:rPr>
          <w:shd w:fill="auto" w:val="clear"/>
        </w:rPr>
      </w:r>
    </w:p>
    <w:p>
      <w:pPr>
        <w:pStyle w:val="BodyText"/>
        <w:spacing w:lineRule="auto" w:line="290" w:before="1" w:after="0"/>
        <w:ind w:hanging="0" w:left="136" w:right="135"/>
        <w:jc w:val="center"/>
        <w:rPr>
          <w:highlight w:val="none"/>
          <w:shd w:fill="auto" w:val="clear"/>
        </w:rPr>
      </w:pPr>
      <w:r>
        <w:rPr>
          <w:rFonts w:eastAsia="Songti SC" w:cs="Arial Unicode MS" w:ascii="Helvetica Neue" w:hAnsi="Helvetica Neue"/>
          <w:b/>
          <w:bCs/>
          <w:color w:val="000000"/>
          <w:kern w:val="2"/>
          <w:sz w:val="28"/>
          <w:szCs w:val="28"/>
          <w:shd w:fill="auto" w:val="clear"/>
          <w:lang w:val="cs-CZ" w:eastAsia="zh-CN" w:bidi="hi-IN"/>
        </w:rPr>
        <w:t>Článek II.</w:t>
      </w:r>
    </w:p>
    <w:p>
      <w:pPr>
        <w:pStyle w:val="BodyText"/>
        <w:spacing w:lineRule="auto" w:line="290" w:before="1" w:after="0"/>
        <w:ind w:hanging="0" w:left="136" w:right="135"/>
        <w:jc w:val="center"/>
        <w:rPr>
          <w:highlight w:val="none"/>
          <w:shd w:fill="auto" w:val="clear"/>
        </w:rPr>
      </w:pPr>
      <w:r>
        <w:rPr>
          <w:rFonts w:eastAsia="Songti SC" w:cs="Arial Unicode MS" w:ascii="Helvetica Neue" w:hAnsi="Helvetica Neue"/>
          <w:b/>
          <w:bCs/>
          <w:color w:val="000000"/>
          <w:kern w:val="2"/>
          <w:sz w:val="28"/>
          <w:szCs w:val="28"/>
          <w:shd w:fill="auto" w:val="clear"/>
          <w:lang w:val="cs-CZ" w:eastAsia="zh-CN" w:bidi="hi-IN"/>
        </w:rPr>
        <w:t>Postupy účtování za služby</w:t>
      </w:r>
    </w:p>
    <w:p>
      <w:pPr>
        <w:pStyle w:val="BodyText"/>
        <w:spacing w:lineRule="auto" w:line="290" w:before="1" w:after="0"/>
        <w:ind w:hanging="0" w:left="136" w:right="135"/>
        <w:jc w:val="both"/>
        <w:rPr>
          <w:rFonts w:ascii="Helvetica Neue" w:hAnsi="Helvetica Neue"/>
          <w:sz w:val="20"/>
          <w:szCs w:val="20"/>
          <w:highlight w:val="none"/>
          <w:shd w:fill="auto" w:val="clear"/>
        </w:rPr>
      </w:pPr>
      <w:r>
        <w:rPr>
          <w:rFonts w:ascii="Helvetica Neue" w:hAnsi="Helvetica Neue"/>
          <w:sz w:val="20"/>
          <w:szCs w:val="20"/>
          <w:shd w:fill="auto" w:val="clear"/>
        </w:rPr>
      </w:r>
    </w:p>
    <w:p>
      <w:pPr>
        <w:pStyle w:val="BodyText"/>
        <w:spacing w:lineRule="auto" w:line="290" w:before="1" w:after="0"/>
        <w:ind w:hanging="0" w:left="136" w:right="135"/>
        <w:jc w:val="both"/>
        <w:rPr>
          <w:highlight w:val="none"/>
          <w:shd w:fill="auto" w:val="clear"/>
        </w:rPr>
      </w:pPr>
      <w:r>
        <w:rPr>
          <w:rFonts w:eastAsia="Songti SC" w:cs="Arial Unicode MS" w:ascii="Helvetica Neue" w:hAnsi="Helvetica Neue"/>
          <w:color w:val="000000"/>
          <w:kern w:val="2"/>
          <w:sz w:val="24"/>
          <w:szCs w:val="24"/>
          <w:shd w:fill="auto" w:val="clear"/>
          <w:lang w:val="cs-CZ" w:eastAsia="zh-CN" w:bidi="hi-IN"/>
        </w:rPr>
        <w:t>Průběžně poskytované služby dle příloh 3a-3f jsou účtovány za kalendářní měsíc. V případě, že služba byla zřízena nebo zrušena v průběhu kalendářního měsíce, je účtována poměrná část měsíce, do níž je zahrnut první i poslední den poskytování služby. Pro účel výpočtu poměrné části je kalkulováno se skutečným počtem dnů v příslušném měsíci. Faktura za předcházející měsíc je vystavena do 10ti dnů od počátku měsíce po něm následujícího. Veškeré ostatní poplatky, např. poplatky spojené se zřizováním, rušením, prověřování služeb, servisními zásahy či dodávkami nad rámec smlouvy či záruk apod. mohou být zahrnuty jako samostatné položky na vyúčtování průběžně poskytovaných služeb, nebo jako položky samostatné souhrnné faktury. Samostatný účetní doklad bude vždy vystaven na smluvní pokuty, nejdříve však, když jejich výše dosáhne 100 Kč bez DPH, a to kdykoliv v průběhu platnosti smlouvy, tj. nikoliv pouze na začátku kalendářního měsíce.</w:t>
      </w:r>
    </w:p>
    <w:p>
      <w:pPr>
        <w:pStyle w:val="BodyText"/>
        <w:spacing w:lineRule="auto" w:line="290" w:before="1" w:after="0"/>
        <w:ind w:hanging="0" w:left="136" w:right="135"/>
        <w:jc w:val="both"/>
        <w:rPr>
          <w:sz w:val="20"/>
          <w:szCs w:val="20"/>
        </w:rPr>
      </w:pPr>
      <w:r>
        <w:rPr>
          <w:sz w:val="20"/>
          <w:szCs w:val="20"/>
        </w:rPr>
      </w:r>
    </w:p>
    <w:p>
      <w:pPr>
        <w:pStyle w:val="BodyText"/>
        <w:spacing w:lineRule="auto" w:line="290" w:before="1" w:after="0"/>
        <w:ind w:hanging="0" w:left="136" w:right="135"/>
        <w:jc w:val="center"/>
        <w:rPr>
          <w:rFonts w:ascii="Helvetica Neue" w:hAnsi="Helvetica Neue"/>
          <w:b/>
          <w:bCs/>
          <w:sz w:val="28"/>
          <w:szCs w:val="28"/>
          <w:highlight w:val="none"/>
          <w:shd w:fill="auto" w:val="clear"/>
        </w:rPr>
      </w:pPr>
      <w:r>
        <w:rPr>
          <w:rFonts w:eastAsia="Songti SC" w:cs="Arial Unicode MS" w:ascii="Helvetica Neue" w:hAnsi="Helvetica Neue"/>
          <w:b/>
          <w:bCs/>
          <w:color w:val="000000"/>
          <w:kern w:val="2"/>
          <w:sz w:val="28"/>
          <w:szCs w:val="28"/>
          <w:shd w:fill="auto" w:val="clear"/>
          <w:lang w:val="cs-CZ" w:eastAsia="zh-CN" w:bidi="hi-IN"/>
        </w:rPr>
        <w:t>Článek III.</w:t>
      </w:r>
    </w:p>
    <w:p>
      <w:pPr>
        <w:pStyle w:val="BodyText"/>
        <w:spacing w:lineRule="auto" w:line="290" w:before="1" w:after="0"/>
        <w:ind w:hanging="0" w:left="136" w:right="135"/>
        <w:jc w:val="center"/>
        <w:rPr>
          <w:rFonts w:ascii="Helvetica Neue" w:hAnsi="Helvetica Neue"/>
          <w:b/>
          <w:bCs/>
          <w:sz w:val="28"/>
          <w:szCs w:val="28"/>
          <w:highlight w:val="none"/>
          <w:shd w:fill="auto" w:val="clear"/>
        </w:rPr>
      </w:pPr>
      <w:r>
        <w:rPr>
          <w:rFonts w:eastAsia="Songti SC" w:cs="Arial Unicode MS" w:ascii="Helvetica Neue" w:hAnsi="Helvetica Neue"/>
          <w:b/>
          <w:bCs/>
          <w:color w:val="000000"/>
          <w:kern w:val="2"/>
          <w:sz w:val="28"/>
          <w:szCs w:val="28"/>
          <w:shd w:fill="auto" w:val="clear"/>
          <w:lang w:val="cs-CZ" w:eastAsia="zh-CN" w:bidi="hi-IN"/>
        </w:rPr>
        <w:t>Postup při reklamaci vyúčtování</w:t>
      </w:r>
    </w:p>
    <w:p>
      <w:pPr>
        <w:pStyle w:val="BodyText"/>
        <w:spacing w:lineRule="auto" w:line="290" w:before="1" w:after="0"/>
        <w:ind w:hanging="0" w:left="136" w:right="135"/>
        <w:jc w:val="both"/>
        <w:rPr>
          <w:rFonts w:ascii="Helvetica Neue" w:hAnsi="Helvetica Neue"/>
          <w:b w:val="false"/>
          <w:bCs w:val="false"/>
          <w:sz w:val="20"/>
          <w:szCs w:val="20"/>
          <w:highlight w:val="none"/>
          <w:shd w:fill="auto" w:val="clear"/>
        </w:rPr>
      </w:pPr>
      <w:r>
        <w:rPr>
          <w:rFonts w:ascii="Helvetica Neue" w:hAnsi="Helvetica Neue"/>
          <w:b w:val="false"/>
          <w:bCs w:val="false"/>
          <w:sz w:val="20"/>
          <w:szCs w:val="20"/>
          <w:shd w:fill="auto" w:val="clear"/>
        </w:rPr>
      </w:r>
    </w:p>
    <w:p>
      <w:pPr>
        <w:pStyle w:val="BodyText"/>
        <w:spacing w:lineRule="auto" w:line="290" w:before="1" w:after="0"/>
        <w:ind w:hanging="0" w:left="136" w:right="135"/>
        <w:jc w:val="both"/>
        <w:rPr>
          <w:highlight w:val="none"/>
          <w:shd w:fill="auto" w:val="clear"/>
        </w:rPr>
      </w:pPr>
      <w:r>
        <w:rPr>
          <w:rFonts w:eastAsia="Songti SC" w:cs="Arial Unicode MS" w:ascii="Helvetica Neue" w:hAnsi="Helvetica Neue"/>
          <w:b w:val="false"/>
          <w:bCs w:val="false"/>
          <w:color w:val="000000"/>
          <w:kern w:val="2"/>
          <w:sz w:val="24"/>
          <w:szCs w:val="24"/>
          <w:shd w:fill="auto" w:val="clear"/>
          <w:lang w:val="cs-CZ" w:eastAsia="zh-CN" w:bidi="hi-IN"/>
        </w:rPr>
        <w:t>K vyúčtování cenu za službu může Partner podat reklamaci. Reklamace musí být odůvodněná, tvrzení v odůvodnění průkazné, a musí být podána bez zbytečného dokladu do 60ti dnů od doručení vyúčtování ceny Partnerovi. Podáním reklamace nedochází k odkladu splatnosti vyúčtování. V případě, že reklamace bude shledána oprávněnou, bude Partnerovi vystaven opravný daňový doklad, který partner potvrdí a do 30ti dnů po té dojde k poukázání chybně vyúčtované částky zpět na účet Partnera.</w:t>
      </w:r>
    </w:p>
    <w:p>
      <w:pPr>
        <w:pStyle w:val="BodyText"/>
        <w:spacing w:lineRule="auto" w:line="290" w:before="1" w:after="0"/>
        <w:ind w:hanging="0" w:left="136" w:right="135"/>
        <w:jc w:val="both"/>
        <w:rPr>
          <w:rFonts w:ascii="Helvetica Neue" w:hAnsi="Helvetica Neue" w:eastAsia="Songti SC" w:cs="Arial Unicode MS"/>
          <w:b w:val="false"/>
          <w:bCs w:val="false"/>
          <w:color w:val="000000"/>
          <w:kern w:val="2"/>
          <w:sz w:val="24"/>
          <w:szCs w:val="24"/>
          <w:lang w:val="cs-CZ" w:eastAsia="zh-CN" w:bidi="hi-IN"/>
        </w:rPr>
      </w:pPr>
      <w:r>
        <w:rPr>
          <w:rFonts w:eastAsia="Songti SC" w:cs="Arial Unicode MS" w:ascii="Helvetica Neue" w:hAnsi="Helvetica Neue"/>
          <w:b w:val="false"/>
          <w:bCs w:val="false"/>
          <w:color w:val="000000"/>
          <w:kern w:val="2"/>
          <w:sz w:val="24"/>
          <w:szCs w:val="24"/>
          <w:lang w:val="cs-CZ" w:eastAsia="zh-CN" w:bidi="hi-IN"/>
        </w:rPr>
      </w:r>
    </w:p>
    <w:p>
      <w:pPr>
        <w:pStyle w:val="BodyText"/>
        <w:spacing w:lineRule="auto" w:line="290" w:before="1" w:after="0"/>
        <w:ind w:hanging="0" w:left="136" w:right="135"/>
        <w:jc w:val="both"/>
        <w:rPr>
          <w:highlight w:val="none"/>
          <w:shd w:fill="auto" w:val="clear"/>
        </w:rPr>
      </w:pPr>
      <w:r>
        <w:rPr>
          <w:rFonts w:eastAsia="Songti SC" w:cs="Arial Unicode MS" w:ascii="Helvetica Neue" w:hAnsi="Helvetica Neue"/>
          <w:b w:val="false"/>
          <w:bCs w:val="false"/>
          <w:color w:val="000000"/>
          <w:kern w:val="2"/>
          <w:sz w:val="24"/>
          <w:szCs w:val="24"/>
          <w:shd w:fill="auto" w:val="clear"/>
          <w:lang w:val="cs-CZ" w:eastAsia="zh-CN" w:bidi="hi-IN"/>
        </w:rPr>
        <w:t>Sprintel se zavazuje reklamaci vyřídit do 90ti dnů ode dne jejího obdržení. Ve výjimečných odůvodněných případech lze lhůtu prodloužit od dalších 90 dnů, o čemž Sprintel Partnera vyrozumí neprodleně po té, co okolnosti vedoucí k prodloužení lhůty zjistí. Je-li reklamace kladně vyřízena, Sprintel bezodkladně vyrozumí Partnera. Sprintel reklamaci zamítne, pokud ji shledá neoprávněnou. V takovém případě Partnera informuje o důvodech odmítnutí.</w:t>
      </w:r>
    </w:p>
    <w:p>
      <w:pPr>
        <w:pStyle w:val="BodyText"/>
        <w:spacing w:lineRule="auto" w:line="290" w:before="1" w:after="0"/>
        <w:ind w:hanging="0" w:left="136" w:right="135"/>
        <w:jc w:val="both"/>
        <w:rPr>
          <w:rFonts w:ascii="Helvetica Neue" w:hAnsi="Helvetica Neue" w:eastAsia="Songti SC" w:cs="Arial Unicode MS"/>
          <w:b w:val="false"/>
          <w:bCs w:val="false"/>
          <w:color w:val="000000"/>
          <w:kern w:val="2"/>
          <w:sz w:val="24"/>
          <w:szCs w:val="24"/>
          <w:lang w:val="cs-CZ" w:eastAsia="zh-CN" w:bidi="hi-IN"/>
        </w:rPr>
      </w:pPr>
      <w:r>
        <w:rPr>
          <w:rFonts w:eastAsia="Songti SC" w:cs="Arial Unicode MS" w:ascii="Helvetica Neue" w:hAnsi="Helvetica Neue"/>
          <w:b w:val="false"/>
          <w:bCs w:val="false"/>
          <w:color w:val="000000"/>
          <w:kern w:val="2"/>
          <w:sz w:val="24"/>
          <w:szCs w:val="24"/>
          <w:lang w:val="cs-CZ" w:eastAsia="zh-CN" w:bidi="hi-IN"/>
        </w:rPr>
      </w:r>
    </w:p>
    <w:p>
      <w:pPr>
        <w:pStyle w:val="BodyText"/>
        <w:spacing w:lineRule="auto" w:line="290" w:before="1" w:after="0"/>
        <w:ind w:hanging="0" w:left="136" w:right="135"/>
        <w:jc w:val="both"/>
        <w:rPr>
          <w:highlight w:val="none"/>
          <w:shd w:fill="auto" w:val="clear"/>
        </w:rPr>
      </w:pPr>
      <w:r>
        <w:rPr>
          <w:rFonts w:eastAsia="Songti SC" w:cs="Arial Unicode MS" w:ascii="Helvetica Neue" w:hAnsi="Helvetica Neue"/>
          <w:b w:val="false"/>
          <w:bCs w:val="false"/>
          <w:color w:val="000000"/>
          <w:kern w:val="2"/>
          <w:sz w:val="24"/>
          <w:szCs w:val="24"/>
          <w:shd w:fill="auto" w:val="clear"/>
          <w:lang w:val="cs-CZ" w:eastAsia="zh-CN" w:bidi="hi-IN"/>
        </w:rPr>
        <w:t>V případě, že reklamace nebyla vyřízena ve výše uvedeném termínu, nebo Partner nesouhlasí s důvody odmítnutí nebo se způsobem jejího vyřízení, je oprávněn se do 30ti dnů písemně obrátit na některého z jednatelů (statutárních orgánů) Sprintel a požadovat nápravu. Pokud náprava není sjednána do 30ti dnů, postoupí Partner věc Úřadu.</w:t>
      </w:r>
    </w:p>
    <w:p>
      <w:pPr>
        <w:pStyle w:val="BodyText"/>
        <w:spacing w:lineRule="auto" w:line="290" w:before="1" w:after="0"/>
        <w:ind w:hanging="0" w:left="136" w:right="135"/>
        <w:jc w:val="left"/>
        <w:rPr>
          <w:rFonts w:ascii="Helvetica Neue" w:hAnsi="Helvetica Neue" w:eastAsia="Songti SC" w:cs="Arial Unicode MS"/>
          <w:b w:val="false"/>
          <w:bCs w:val="false"/>
          <w:color w:val="auto"/>
          <w:kern w:val="2"/>
          <w:sz w:val="24"/>
          <w:szCs w:val="24"/>
          <w:lang w:val="cs-CZ" w:eastAsia="zh-CN" w:bidi="hi-IN"/>
        </w:rPr>
      </w:pPr>
      <w:r>
        <w:rPr>
          <w:rFonts w:eastAsia="Songti SC" w:cs="Arial Unicode MS" w:ascii="Helvetica Neue" w:hAnsi="Helvetica Neue"/>
          <w:b w:val="false"/>
          <w:bCs w:val="false"/>
          <w:color w:val="auto"/>
          <w:kern w:val="2"/>
          <w:sz w:val="24"/>
          <w:szCs w:val="24"/>
          <w:lang w:val="cs-CZ" w:eastAsia="zh-CN" w:bidi="hi-IN"/>
        </w:rPr>
      </w:r>
    </w:p>
    <w:p>
      <w:pPr>
        <w:pStyle w:val="BodyText"/>
        <w:spacing w:lineRule="auto" w:line="290" w:before="1" w:after="0"/>
        <w:ind w:hanging="0" w:left="136" w:right="135"/>
        <w:jc w:val="center"/>
        <w:rPr>
          <w:rFonts w:ascii="Helvetica Neue" w:hAnsi="Helvetica Neue"/>
          <w:b/>
          <w:bCs/>
          <w:sz w:val="28"/>
          <w:szCs w:val="28"/>
          <w:highlight w:val="none"/>
          <w:shd w:fill="auto" w:val="clear"/>
        </w:rPr>
      </w:pPr>
      <w:r>
        <w:rPr>
          <w:rFonts w:eastAsia="Songti SC" w:cs="Arial Unicode MS" w:ascii="Helvetica Neue" w:hAnsi="Helvetica Neue"/>
          <w:b/>
          <w:bCs/>
          <w:color w:val="000000"/>
          <w:kern w:val="2"/>
          <w:sz w:val="28"/>
          <w:szCs w:val="28"/>
          <w:shd w:fill="auto" w:val="clear"/>
          <w:lang w:val="cs-CZ" w:eastAsia="zh-CN" w:bidi="hi-IN"/>
        </w:rPr>
        <w:t>Článek IV.</w:t>
      </w:r>
    </w:p>
    <w:p>
      <w:pPr>
        <w:pStyle w:val="BodyText"/>
        <w:spacing w:lineRule="auto" w:line="290" w:before="1" w:after="0"/>
        <w:ind w:hanging="0" w:left="136" w:right="135"/>
        <w:jc w:val="center"/>
        <w:rPr>
          <w:highlight w:val="none"/>
          <w:shd w:fill="auto" w:val="clear"/>
        </w:rPr>
      </w:pPr>
      <w:r>
        <w:rPr>
          <w:rFonts w:eastAsia="Songti SC" w:cs="Arial Unicode MS" w:ascii="Helvetica Neue" w:hAnsi="Helvetica Neue"/>
          <w:b/>
          <w:bCs/>
          <w:color w:val="000000"/>
          <w:kern w:val="2"/>
          <w:sz w:val="28"/>
          <w:szCs w:val="28"/>
          <w:shd w:fill="auto" w:val="clear"/>
          <w:lang w:val="cs-CZ" w:eastAsia="zh-CN" w:bidi="hi-IN"/>
        </w:rPr>
        <w:t>Smluvní pokuty vůči Sprintel</w:t>
      </w:r>
    </w:p>
    <w:p>
      <w:pPr>
        <w:pStyle w:val="BodyText"/>
        <w:spacing w:lineRule="auto" w:line="290" w:before="1" w:after="0"/>
        <w:ind w:hanging="0" w:left="136" w:right="135"/>
        <w:jc w:val="left"/>
        <w:rPr>
          <w:rFonts w:ascii="Helvetica Neue" w:hAnsi="Helvetica Neue"/>
          <w:b w:val="false"/>
          <w:bCs w:val="false"/>
          <w:sz w:val="24"/>
          <w:szCs w:val="24"/>
          <w:highlight w:val="none"/>
          <w:shd w:fill="auto" w:val="clear"/>
        </w:rPr>
      </w:pPr>
      <w:r>
        <w:rPr>
          <w:rFonts w:ascii="Helvetica Neue" w:hAnsi="Helvetica Neue"/>
          <w:b w:val="false"/>
          <w:bCs w:val="false"/>
          <w:sz w:val="24"/>
          <w:szCs w:val="24"/>
          <w:shd w:fill="auto" w:val="clear"/>
        </w:rPr>
      </w:r>
    </w:p>
    <w:p>
      <w:pPr>
        <w:pStyle w:val="BodyText"/>
        <w:spacing w:lineRule="auto" w:line="290" w:before="1" w:after="0"/>
        <w:ind w:hanging="0" w:left="136" w:right="135"/>
        <w:jc w:val="left"/>
        <w:rPr>
          <w:rFonts w:ascii="Helvetica Neue" w:hAnsi="Helvetica Neue"/>
          <w:b w:val="false"/>
          <w:bCs w:val="false"/>
          <w:sz w:val="24"/>
          <w:szCs w:val="24"/>
          <w:highlight w:val="none"/>
          <w:shd w:fill="auto" w:val="clear"/>
        </w:rPr>
      </w:pPr>
      <w:r>
        <w:rPr>
          <w:rFonts w:eastAsia="Songti SC" w:cs="Arial Unicode MS" w:ascii="Helvetica Neue" w:hAnsi="Helvetica Neue"/>
          <w:b w:val="false"/>
          <w:bCs w:val="false"/>
          <w:color w:val="000000"/>
          <w:kern w:val="2"/>
          <w:sz w:val="24"/>
          <w:szCs w:val="24"/>
          <w:shd w:fill="auto" w:val="clear"/>
          <w:lang w:val="cs-CZ" w:eastAsia="zh-CN" w:bidi="hi-IN"/>
        </w:rPr>
        <w:t>Smlouva sjednává tyto pokuty, které může Partner uplatnit v souvislosti s poskytováním Služeb dle příloh č. 3a-3f:</w:t>
      </w:r>
    </w:p>
    <w:p>
      <w:pPr>
        <w:pStyle w:val="BodyText"/>
        <w:spacing w:lineRule="auto" w:line="290" w:before="1" w:after="0"/>
        <w:ind w:hanging="0" w:left="136" w:right="135"/>
        <w:jc w:val="left"/>
        <w:rPr>
          <w:rFonts w:ascii="Helvetica Neue" w:hAnsi="Helvetica Neue"/>
          <w:b w:val="false"/>
          <w:bCs w:val="false"/>
          <w:sz w:val="24"/>
          <w:szCs w:val="24"/>
          <w:highlight w:val="none"/>
          <w:shd w:fill="auto" w:val="clear"/>
        </w:rPr>
      </w:pPr>
      <w:r>
        <w:rPr>
          <w:rFonts w:ascii="Helvetica Neue" w:hAnsi="Helvetica Neue"/>
          <w:b w:val="false"/>
          <w:bCs w:val="false"/>
          <w:sz w:val="24"/>
          <w:szCs w:val="24"/>
          <w:shd w:fill="auto" w:val="clear"/>
        </w:rPr>
      </w:r>
    </w:p>
    <w:tbl>
      <w:tblPr>
        <w:tblW w:w="9643" w:type="dxa"/>
        <w:jc w:val="left"/>
        <w:tblInd w:w="-5" w:type="dxa"/>
        <w:tblLayout w:type="fixed"/>
        <w:tblCellMar>
          <w:top w:w="55" w:type="dxa"/>
          <w:left w:w="55" w:type="dxa"/>
          <w:bottom w:w="55" w:type="dxa"/>
          <w:right w:w="55" w:type="dxa"/>
        </w:tblCellMar>
      </w:tblPr>
      <w:tblGrid>
        <w:gridCol w:w="344"/>
        <w:gridCol w:w="5101"/>
        <w:gridCol w:w="4198"/>
      </w:tblGrid>
      <w:tr>
        <w:trPr/>
        <w:tc>
          <w:tcPr>
            <w:tcW w:w="344" w:type="dxa"/>
            <w:tcBorders>
              <w:top w:val="single" w:sz="4" w:space="0" w:color="000000"/>
              <w:left w:val="single" w:sz="4" w:space="0" w:color="000000"/>
              <w:bottom w:val="single" w:sz="4" w:space="0" w:color="000000"/>
            </w:tcBorders>
          </w:tcPr>
          <w:p>
            <w:pPr>
              <w:pStyle w:val="Obsahtabulky"/>
              <w:widowControl w:val="false"/>
              <w:rPr>
                <w:rFonts w:ascii="Helvetica Neue" w:hAnsi="Helvetica Neue"/>
              </w:rPr>
            </w:pPr>
            <w:r>
              <w:rPr>
                <w:rFonts w:ascii="Helvetica Neue" w:hAnsi="Helvetica Neue"/>
              </w:rPr>
            </w:r>
          </w:p>
        </w:tc>
        <w:tc>
          <w:tcPr>
            <w:tcW w:w="5101" w:type="dxa"/>
            <w:tcBorders>
              <w:top w:val="single" w:sz="4" w:space="0" w:color="000000"/>
              <w:left w:val="single" w:sz="4" w:space="0" w:color="000000"/>
              <w:bottom w:val="single" w:sz="4" w:space="0" w:color="000000"/>
            </w:tcBorders>
          </w:tcPr>
          <w:p>
            <w:pPr>
              <w:pStyle w:val="Obsahtabulky"/>
              <w:widowControl w:val="false"/>
              <w:rPr>
                <w:rFonts w:ascii="Helvetica Neue" w:hAnsi="Helvetica Neue"/>
                <w:b/>
                <w:bCs/>
              </w:rPr>
            </w:pPr>
            <w:r>
              <w:rPr>
                <w:rFonts w:ascii="Helvetica Neue" w:hAnsi="Helvetica Neue"/>
                <w:b/>
                <w:bCs/>
              </w:rPr>
              <w:t xml:space="preserve">  </w:t>
            </w:r>
            <w:r>
              <w:rPr>
                <w:rFonts w:ascii="Helvetica Neue" w:hAnsi="Helvetica Neue"/>
                <w:b/>
                <w:bCs/>
              </w:rPr>
              <w:t>D</w:t>
            </w:r>
            <w:r>
              <w:rPr>
                <w:rFonts w:eastAsia="Songti SC" w:cs="Arial Unicode MS" w:ascii="Helvetica Neue" w:hAnsi="Helvetica Neue"/>
                <w:b/>
                <w:bCs/>
                <w:color w:val="auto"/>
                <w:kern w:val="2"/>
                <w:sz w:val="24"/>
                <w:szCs w:val="24"/>
                <w:lang w:val="cs-CZ" w:eastAsia="zh-CN" w:bidi="hi-IN"/>
              </w:rPr>
              <w:t>ůvod pokuty</w:t>
            </w:r>
          </w:p>
        </w:tc>
        <w:tc>
          <w:tcPr>
            <w:tcW w:w="4198" w:type="dxa"/>
            <w:tcBorders>
              <w:top w:val="single" w:sz="4" w:space="0" w:color="000000"/>
              <w:left w:val="single" w:sz="4" w:space="0" w:color="000000"/>
              <w:bottom w:val="single" w:sz="4" w:space="0" w:color="000000"/>
              <w:right w:val="single" w:sz="4" w:space="0" w:color="000000"/>
            </w:tcBorders>
          </w:tcPr>
          <w:p>
            <w:pPr>
              <w:pStyle w:val="Obsahtabulky"/>
              <w:widowControl w:val="false"/>
              <w:suppressLineNumbers/>
              <w:suppressAutoHyphens w:val="true"/>
              <w:bidi w:val="0"/>
              <w:spacing w:before="0" w:after="0"/>
              <w:ind w:hanging="0" w:left="170" w:right="0"/>
              <w:jc w:val="left"/>
              <w:rPr>
                <w:rFonts w:ascii="Helvetica Neue" w:hAnsi="Helvetica Neue"/>
                <w:b/>
                <w:bCs/>
              </w:rPr>
            </w:pPr>
            <w:r>
              <w:rPr>
                <w:rFonts w:ascii="Helvetica Neue" w:hAnsi="Helvetica Neue"/>
                <w:b/>
                <w:bCs/>
              </w:rPr>
              <w:t>V</w:t>
            </w:r>
            <w:r>
              <w:rPr>
                <w:rFonts w:eastAsia="Songti SC" w:cs="Arial Unicode MS" w:ascii="Helvetica Neue" w:hAnsi="Helvetica Neue"/>
                <w:b/>
                <w:bCs/>
                <w:color w:val="auto"/>
                <w:kern w:val="2"/>
                <w:sz w:val="24"/>
                <w:szCs w:val="24"/>
                <w:lang w:val="cs-CZ" w:eastAsia="zh-CN" w:bidi="hi-IN"/>
              </w:rPr>
              <w:t>ýše pokuty</w:t>
            </w:r>
          </w:p>
        </w:tc>
      </w:tr>
      <w:tr>
        <w:trPr/>
        <w:tc>
          <w:tcPr>
            <w:tcW w:w="344" w:type="dxa"/>
            <w:tcBorders>
              <w:left w:val="single" w:sz="4" w:space="0" w:color="000000"/>
              <w:bottom w:val="single" w:sz="4" w:space="0" w:color="000000"/>
            </w:tcBorders>
          </w:tcPr>
          <w:p>
            <w:pPr>
              <w:pStyle w:val="Obsahtabulky"/>
              <w:widowControl w:val="false"/>
              <w:rPr>
                <w:rFonts w:ascii="Helvetica Neue" w:hAnsi="Helvetica Neue"/>
              </w:rPr>
            </w:pPr>
            <w:r>
              <w:rPr>
                <w:rFonts w:ascii="Helvetica Neue" w:hAnsi="Helvetica Neue"/>
              </w:rPr>
              <w:t>1)</w:t>
            </w:r>
          </w:p>
        </w:tc>
        <w:tc>
          <w:tcPr>
            <w:tcW w:w="5101" w:type="dxa"/>
            <w:tcBorders>
              <w:left w:val="single" w:sz="4" w:space="0" w:color="000000"/>
              <w:bottom w:val="single" w:sz="4" w:space="0" w:color="000000"/>
            </w:tcBorders>
          </w:tcPr>
          <w:p>
            <w:pPr>
              <w:pStyle w:val="BodyText"/>
              <w:widowControl w:val="false"/>
              <w:spacing w:lineRule="auto" w:line="290" w:before="1" w:after="0"/>
              <w:ind w:hanging="0" w:left="136" w:right="135"/>
              <w:jc w:val="left"/>
              <w:rPr>
                <w:rFonts w:ascii="Helvetica Neue" w:hAnsi="Helvetica Neue" w:eastAsia="Songti SC" w:cs="Arial Unicode MS"/>
                <w:b w:val="false"/>
                <w:bCs w:val="false"/>
                <w:color w:val="auto"/>
                <w:kern w:val="2"/>
                <w:sz w:val="24"/>
                <w:szCs w:val="24"/>
                <w:highlight w:val="none"/>
                <w:shd w:fill="auto" w:val="clear"/>
                <w:lang w:val="cs-CZ" w:eastAsia="zh-CN" w:bidi="hi-IN"/>
              </w:rPr>
            </w:pPr>
            <w:r>
              <w:rPr>
                <w:rFonts w:eastAsia="Songti SC" w:cs="Arial Unicode MS" w:ascii="Helvetica Neue" w:hAnsi="Helvetica Neue"/>
                <w:b w:val="false"/>
                <w:bCs w:val="false"/>
                <w:color w:val="000000"/>
                <w:kern w:val="2"/>
                <w:sz w:val="24"/>
                <w:szCs w:val="24"/>
                <w:shd w:fill="auto" w:val="clear"/>
                <w:lang w:val="cs-CZ" w:eastAsia="zh-CN" w:bidi="hi-IN"/>
              </w:rPr>
              <w:t>Nedodržení maximální doby pro opravu předávacího rozhraní služeb a dostupnosti rozhraní Služeb</w:t>
            </w:r>
          </w:p>
        </w:tc>
        <w:tc>
          <w:tcPr>
            <w:tcW w:w="4198" w:type="dxa"/>
            <w:tcBorders>
              <w:left w:val="single" w:sz="4" w:space="0" w:color="000000"/>
              <w:bottom w:val="single" w:sz="4" w:space="0" w:color="000000"/>
              <w:right w:val="single" w:sz="4" w:space="0" w:color="000000"/>
            </w:tcBorders>
          </w:tcPr>
          <w:p>
            <w:pPr>
              <w:pStyle w:val="Obsahtabulky"/>
              <w:widowControl w:val="false"/>
              <w:suppressLineNumbers/>
              <w:suppressAutoHyphens w:val="true"/>
              <w:bidi w:val="0"/>
              <w:spacing w:before="0" w:after="0"/>
              <w:ind w:hanging="0" w:left="170" w:right="0"/>
              <w:jc w:val="left"/>
              <w:rPr>
                <w:rFonts w:ascii="Helvetica Neue" w:hAnsi="Helvetica Neue"/>
              </w:rPr>
            </w:pPr>
            <w:r>
              <w:rPr>
                <w:rFonts w:ascii="Helvetica Neue" w:hAnsi="Helvetica Neue"/>
              </w:rPr>
              <w:t>1/30 měsíčn</w:t>
            </w:r>
            <w:r>
              <w:rPr>
                <w:rFonts w:ascii="Helvetica Neue" w:hAnsi="Helvetica Neue"/>
                <w:shd w:fill="auto" w:val="clear"/>
              </w:rPr>
              <w:t>í ceny Služby</w:t>
            </w:r>
          </w:p>
        </w:tc>
      </w:tr>
      <w:tr>
        <w:trPr/>
        <w:tc>
          <w:tcPr>
            <w:tcW w:w="344" w:type="dxa"/>
            <w:tcBorders>
              <w:left w:val="single" w:sz="4" w:space="0" w:color="000000"/>
              <w:bottom w:val="single" w:sz="4" w:space="0" w:color="000000"/>
            </w:tcBorders>
          </w:tcPr>
          <w:p>
            <w:pPr>
              <w:pStyle w:val="Obsahtabulky"/>
              <w:widowControl w:val="false"/>
              <w:rPr>
                <w:rFonts w:ascii="Helvetica Neue" w:hAnsi="Helvetica Neue"/>
              </w:rPr>
            </w:pPr>
            <w:r>
              <w:rPr>
                <w:rFonts w:ascii="Helvetica Neue" w:hAnsi="Helvetica Neue"/>
              </w:rPr>
              <w:t>2)</w:t>
            </w:r>
          </w:p>
        </w:tc>
        <w:tc>
          <w:tcPr>
            <w:tcW w:w="5101" w:type="dxa"/>
            <w:tcBorders>
              <w:left w:val="single" w:sz="4" w:space="0" w:color="000000"/>
              <w:bottom w:val="single" w:sz="4" w:space="0" w:color="000000"/>
            </w:tcBorders>
          </w:tcPr>
          <w:p>
            <w:pPr>
              <w:pStyle w:val="Obsahtabulky"/>
              <w:widowControl w:val="false"/>
              <w:suppressLineNumbers/>
              <w:suppressAutoHyphens w:val="true"/>
              <w:bidi w:val="0"/>
              <w:spacing w:before="0" w:after="0"/>
              <w:ind w:hanging="0" w:left="170" w:right="0"/>
              <w:jc w:val="left"/>
              <w:rPr>
                <w:rFonts w:ascii="Helvetica Neue" w:hAnsi="Helvetica Neue" w:eastAsia="Songti SC" w:cs="Arial Unicode MS"/>
                <w:b w:val="false"/>
                <w:bCs w:val="false"/>
                <w:color w:val="auto"/>
                <w:kern w:val="2"/>
                <w:sz w:val="24"/>
                <w:szCs w:val="24"/>
                <w:highlight w:val="none"/>
                <w:shd w:fill="auto" w:val="clear"/>
                <w:lang w:val="cs-CZ" w:eastAsia="zh-CN" w:bidi="hi-IN"/>
              </w:rPr>
            </w:pPr>
            <w:r>
              <w:rPr>
                <w:rFonts w:eastAsia="Songti SC" w:cs="Arial Unicode MS" w:ascii="Helvetica Neue" w:hAnsi="Helvetica Neue"/>
                <w:b w:val="false"/>
                <w:bCs w:val="false"/>
                <w:color w:val="000000"/>
                <w:kern w:val="2"/>
                <w:sz w:val="24"/>
                <w:szCs w:val="24"/>
                <w:shd w:fill="auto" w:val="clear"/>
                <w:lang w:val="cs-CZ" w:eastAsia="zh-CN" w:bidi="hi-IN"/>
              </w:rPr>
              <w:t>Nedodržení maximální doby pro zřízení Služby</w:t>
            </w:r>
          </w:p>
        </w:tc>
        <w:tc>
          <w:tcPr>
            <w:tcW w:w="4198" w:type="dxa"/>
            <w:tcBorders>
              <w:left w:val="single" w:sz="4" w:space="0" w:color="000000"/>
              <w:bottom w:val="single" w:sz="4" w:space="0" w:color="000000"/>
              <w:right w:val="single" w:sz="4" w:space="0" w:color="000000"/>
            </w:tcBorders>
          </w:tcPr>
          <w:p>
            <w:pPr>
              <w:pStyle w:val="Obsahtabulky"/>
              <w:widowControl w:val="false"/>
              <w:suppressLineNumbers/>
              <w:suppressAutoHyphens w:val="true"/>
              <w:bidi w:val="0"/>
              <w:spacing w:before="0" w:after="0"/>
              <w:ind w:hanging="0" w:left="170" w:right="0"/>
              <w:jc w:val="left"/>
              <w:rPr>
                <w:rFonts w:ascii="Helvetica Neue" w:hAnsi="Helvetica Neue"/>
              </w:rPr>
            </w:pPr>
            <w:r>
              <w:rPr>
                <w:rFonts w:ascii="Helvetica Neue" w:hAnsi="Helvetica Neue"/>
              </w:rPr>
              <w:t>1/30 měsíční ce</w:t>
            </w:r>
            <w:r>
              <w:rPr>
                <w:rFonts w:ascii="Helvetica Neue" w:hAnsi="Helvetica Neue"/>
                <w:shd w:fill="auto" w:val="clear"/>
              </w:rPr>
              <w:t>ny Služby za ka</w:t>
            </w:r>
            <w:r>
              <w:rPr>
                <w:rFonts w:eastAsia="Songti SC" w:cs="Arial Unicode MS" w:ascii="Helvetica Neue" w:hAnsi="Helvetica Neue"/>
                <w:color w:val="000000"/>
                <w:kern w:val="2"/>
                <w:sz w:val="24"/>
                <w:szCs w:val="24"/>
                <w:shd w:fill="auto" w:val="clear"/>
                <w:lang w:val="cs-CZ" w:eastAsia="zh-CN" w:bidi="hi-IN"/>
              </w:rPr>
              <w:t>ždý den překročení maximální doby</w:t>
            </w:r>
          </w:p>
        </w:tc>
      </w:tr>
      <w:tr>
        <w:trPr/>
        <w:tc>
          <w:tcPr>
            <w:tcW w:w="344" w:type="dxa"/>
            <w:tcBorders>
              <w:left w:val="single" w:sz="4" w:space="0" w:color="000000"/>
              <w:bottom w:val="single" w:sz="4" w:space="0" w:color="000000"/>
            </w:tcBorders>
          </w:tcPr>
          <w:p>
            <w:pPr>
              <w:pStyle w:val="Obsahtabulky"/>
              <w:widowControl w:val="false"/>
              <w:rPr>
                <w:rFonts w:ascii="Helvetica Neue" w:hAnsi="Helvetica Neue"/>
              </w:rPr>
            </w:pPr>
            <w:r>
              <w:rPr>
                <w:rFonts w:ascii="Helvetica Neue" w:hAnsi="Helvetica Neue"/>
              </w:rPr>
              <w:t>3)</w:t>
            </w:r>
          </w:p>
        </w:tc>
        <w:tc>
          <w:tcPr>
            <w:tcW w:w="5101" w:type="dxa"/>
            <w:tcBorders>
              <w:left w:val="single" w:sz="4" w:space="0" w:color="000000"/>
              <w:bottom w:val="single" w:sz="4" w:space="0" w:color="000000"/>
            </w:tcBorders>
          </w:tcPr>
          <w:p>
            <w:pPr>
              <w:pStyle w:val="Obsahtabulky"/>
              <w:widowControl w:val="false"/>
              <w:suppressLineNumbers/>
              <w:suppressAutoHyphens w:val="true"/>
              <w:bidi w:val="0"/>
              <w:spacing w:before="0" w:after="0"/>
              <w:ind w:hanging="0" w:left="170" w:right="0"/>
              <w:jc w:val="left"/>
              <w:rPr>
                <w:rFonts w:ascii="Helvetica Neue" w:hAnsi="Helvetica Neue" w:eastAsia="Songti SC" w:cs="Arial Unicode MS"/>
                <w:b w:val="false"/>
                <w:bCs w:val="false"/>
                <w:color w:val="auto"/>
                <w:kern w:val="2"/>
                <w:sz w:val="24"/>
                <w:szCs w:val="24"/>
                <w:highlight w:val="none"/>
                <w:shd w:fill="auto" w:val="clear"/>
                <w:lang w:val="cs-CZ" w:eastAsia="zh-CN" w:bidi="hi-IN"/>
              </w:rPr>
            </w:pPr>
            <w:r>
              <w:rPr>
                <w:rFonts w:eastAsia="Songti SC" w:cs="Arial Unicode MS" w:ascii="Helvetica Neue" w:hAnsi="Helvetica Neue"/>
                <w:b w:val="false"/>
                <w:bCs w:val="false"/>
                <w:color w:val="000000"/>
                <w:kern w:val="2"/>
                <w:sz w:val="24"/>
                <w:szCs w:val="24"/>
                <w:shd w:fill="auto" w:val="clear"/>
                <w:lang w:val="cs-CZ" w:eastAsia="zh-CN" w:bidi="hi-IN"/>
              </w:rPr>
              <w:t>Nedodržení maximální doby pro poskytnutí informace o volných kapacitách Služby</w:t>
            </w:r>
          </w:p>
        </w:tc>
        <w:tc>
          <w:tcPr>
            <w:tcW w:w="4198" w:type="dxa"/>
            <w:tcBorders>
              <w:left w:val="single" w:sz="4" w:space="0" w:color="000000"/>
              <w:bottom w:val="single" w:sz="4" w:space="0" w:color="000000"/>
              <w:right w:val="single" w:sz="4" w:space="0" w:color="000000"/>
            </w:tcBorders>
          </w:tcPr>
          <w:p>
            <w:pPr>
              <w:pStyle w:val="Obsahtabulky"/>
              <w:widowControl w:val="false"/>
              <w:suppressLineNumbers/>
              <w:suppressAutoHyphens w:val="true"/>
              <w:bidi w:val="0"/>
              <w:spacing w:before="0" w:after="0"/>
              <w:ind w:hanging="0" w:left="170" w:right="0"/>
              <w:jc w:val="left"/>
              <w:rPr>
                <w:rFonts w:ascii="Helvetica Neue" w:hAnsi="Helvetica Neue"/>
              </w:rPr>
            </w:pPr>
            <w:r>
              <w:rPr>
                <w:rFonts w:ascii="Helvetica Neue" w:hAnsi="Helvetica Neue"/>
              </w:rPr>
              <w:t>1/30 měsíční ce</w:t>
            </w:r>
            <w:r>
              <w:rPr>
                <w:rFonts w:ascii="Helvetica Neue" w:hAnsi="Helvetica Neue"/>
                <w:shd w:fill="auto" w:val="clear"/>
              </w:rPr>
              <w:t>ny Služby za ka</w:t>
            </w:r>
            <w:r>
              <w:rPr>
                <w:rFonts w:eastAsia="Songti SC" w:cs="Arial Unicode MS" w:ascii="Helvetica Neue" w:hAnsi="Helvetica Neue"/>
                <w:color w:val="000000"/>
                <w:kern w:val="2"/>
                <w:sz w:val="24"/>
                <w:szCs w:val="24"/>
                <w:shd w:fill="auto" w:val="clear"/>
                <w:lang w:val="cs-CZ" w:eastAsia="zh-CN" w:bidi="hi-IN"/>
              </w:rPr>
              <w:t>ždý den překročení maximální doby</w:t>
            </w:r>
          </w:p>
        </w:tc>
      </w:tr>
      <w:tr>
        <w:trPr/>
        <w:tc>
          <w:tcPr>
            <w:tcW w:w="344" w:type="dxa"/>
            <w:tcBorders>
              <w:left w:val="single" w:sz="4" w:space="0" w:color="000000"/>
              <w:bottom w:val="single" w:sz="4" w:space="0" w:color="000000"/>
            </w:tcBorders>
          </w:tcPr>
          <w:p>
            <w:pPr>
              <w:pStyle w:val="Obsahtabulky"/>
              <w:widowControl w:val="false"/>
              <w:rPr>
                <w:rFonts w:ascii="Helvetica Neue" w:hAnsi="Helvetica Neue"/>
              </w:rPr>
            </w:pPr>
            <w:r>
              <w:rPr>
                <w:rFonts w:ascii="Helvetica Neue" w:hAnsi="Helvetica Neue"/>
              </w:rPr>
              <w:t>4)</w:t>
            </w:r>
          </w:p>
        </w:tc>
        <w:tc>
          <w:tcPr>
            <w:tcW w:w="5101" w:type="dxa"/>
            <w:tcBorders>
              <w:left w:val="single" w:sz="4" w:space="0" w:color="000000"/>
              <w:bottom w:val="single" w:sz="4" w:space="0" w:color="000000"/>
            </w:tcBorders>
          </w:tcPr>
          <w:p>
            <w:pPr>
              <w:pStyle w:val="Obsahtabulky"/>
              <w:widowControl w:val="false"/>
              <w:suppressLineNumbers/>
              <w:suppressAutoHyphens w:val="true"/>
              <w:bidi w:val="0"/>
              <w:spacing w:before="0" w:after="0"/>
              <w:ind w:hanging="0" w:left="170" w:right="0"/>
              <w:jc w:val="left"/>
              <w:rPr>
                <w:rFonts w:ascii="Helvetica Neue" w:hAnsi="Helvetica Neue" w:eastAsia="Songti SC" w:cs="Arial Unicode MS"/>
                <w:b w:val="false"/>
                <w:bCs w:val="false"/>
                <w:color w:val="auto"/>
                <w:kern w:val="2"/>
                <w:sz w:val="24"/>
                <w:szCs w:val="24"/>
                <w:highlight w:val="none"/>
                <w:shd w:fill="auto" w:val="clear"/>
                <w:lang w:val="cs-CZ" w:eastAsia="zh-CN" w:bidi="hi-IN"/>
              </w:rPr>
            </w:pPr>
            <w:r>
              <w:rPr>
                <w:rFonts w:eastAsia="Songti SC" w:cs="Arial Unicode MS" w:ascii="Helvetica Neue" w:hAnsi="Helvetica Neue"/>
                <w:b w:val="false"/>
                <w:bCs w:val="false"/>
                <w:color w:val="000000"/>
                <w:kern w:val="2"/>
                <w:sz w:val="24"/>
                <w:szCs w:val="24"/>
                <w:shd w:fill="auto" w:val="clear"/>
                <w:lang w:val="cs-CZ" w:eastAsia="zh-CN" w:bidi="hi-IN"/>
              </w:rPr>
              <w:t>Nedodržení maximální doby pro změnu poskytovatele  Služby (přenos)</w:t>
            </w:r>
          </w:p>
        </w:tc>
        <w:tc>
          <w:tcPr>
            <w:tcW w:w="4198" w:type="dxa"/>
            <w:tcBorders>
              <w:left w:val="single" w:sz="4" w:space="0" w:color="000000"/>
              <w:bottom w:val="single" w:sz="4" w:space="0" w:color="000000"/>
              <w:right w:val="single" w:sz="4" w:space="0" w:color="000000"/>
            </w:tcBorders>
          </w:tcPr>
          <w:p>
            <w:pPr>
              <w:pStyle w:val="Obsahtabulky"/>
              <w:widowControl w:val="false"/>
              <w:suppressLineNumbers/>
              <w:suppressAutoHyphens w:val="true"/>
              <w:bidi w:val="0"/>
              <w:spacing w:before="0" w:after="0"/>
              <w:ind w:hanging="0" w:left="170" w:right="0"/>
              <w:jc w:val="left"/>
              <w:rPr>
                <w:rFonts w:ascii="Helvetica Neue" w:hAnsi="Helvetica Neue"/>
              </w:rPr>
            </w:pPr>
            <w:r>
              <w:rPr>
                <w:rFonts w:ascii="Helvetica Neue" w:hAnsi="Helvetica Neue"/>
              </w:rPr>
              <w:t>1/30 měsíční ce</w:t>
            </w:r>
            <w:r>
              <w:rPr>
                <w:rFonts w:ascii="Helvetica Neue" w:hAnsi="Helvetica Neue"/>
                <w:shd w:fill="auto" w:val="clear"/>
              </w:rPr>
              <w:t>ny Služby za ka</w:t>
            </w:r>
            <w:r>
              <w:rPr>
                <w:rFonts w:eastAsia="Songti SC" w:cs="Arial Unicode MS" w:ascii="Helvetica Neue" w:hAnsi="Helvetica Neue"/>
                <w:color w:val="000000"/>
                <w:kern w:val="2"/>
                <w:sz w:val="24"/>
                <w:szCs w:val="24"/>
                <w:shd w:fill="auto" w:val="clear"/>
                <w:lang w:val="cs-CZ" w:eastAsia="zh-CN" w:bidi="hi-IN"/>
              </w:rPr>
              <w:t>ždý den překročení maximální doby</w:t>
            </w:r>
          </w:p>
        </w:tc>
      </w:tr>
      <w:tr>
        <w:trPr/>
        <w:tc>
          <w:tcPr>
            <w:tcW w:w="344" w:type="dxa"/>
            <w:tcBorders>
              <w:left w:val="single" w:sz="4" w:space="0" w:color="000000"/>
              <w:bottom w:val="single" w:sz="4" w:space="0" w:color="000000"/>
            </w:tcBorders>
          </w:tcPr>
          <w:p>
            <w:pPr>
              <w:pStyle w:val="Obsahtabulky"/>
              <w:widowControl w:val="false"/>
              <w:rPr>
                <w:rFonts w:ascii="Helvetica Neue" w:hAnsi="Helvetica Neue"/>
              </w:rPr>
            </w:pPr>
            <w:r>
              <w:rPr>
                <w:rFonts w:ascii="Helvetica Neue" w:hAnsi="Helvetica Neue"/>
              </w:rPr>
              <w:t>5)</w:t>
            </w:r>
          </w:p>
        </w:tc>
        <w:tc>
          <w:tcPr>
            <w:tcW w:w="5101" w:type="dxa"/>
            <w:tcBorders>
              <w:left w:val="single" w:sz="4" w:space="0" w:color="000000"/>
              <w:bottom w:val="single" w:sz="4" w:space="0" w:color="000000"/>
            </w:tcBorders>
          </w:tcPr>
          <w:p>
            <w:pPr>
              <w:pStyle w:val="Obsahtabulky"/>
              <w:widowControl w:val="false"/>
              <w:suppressLineNumbers/>
              <w:suppressAutoHyphens w:val="true"/>
              <w:bidi w:val="0"/>
              <w:spacing w:before="0" w:after="0"/>
              <w:ind w:hanging="0" w:left="170" w:right="0"/>
              <w:jc w:val="left"/>
              <w:rPr>
                <w:rFonts w:ascii="Helvetica Neue" w:hAnsi="Helvetica Neue" w:eastAsia="Songti SC" w:cs="Arial Unicode MS"/>
                <w:b w:val="false"/>
                <w:bCs w:val="false"/>
                <w:color w:val="auto"/>
                <w:kern w:val="2"/>
                <w:sz w:val="24"/>
                <w:szCs w:val="24"/>
                <w:highlight w:val="none"/>
                <w:shd w:fill="auto" w:val="clear"/>
                <w:lang w:val="cs-CZ" w:eastAsia="zh-CN" w:bidi="hi-IN"/>
              </w:rPr>
            </w:pPr>
            <w:r>
              <w:rPr>
                <w:rFonts w:eastAsia="Songti SC" w:cs="Arial Unicode MS" w:ascii="Helvetica Neue" w:hAnsi="Helvetica Neue"/>
                <w:b w:val="false"/>
                <w:bCs w:val="false"/>
                <w:color w:val="000000"/>
                <w:kern w:val="2"/>
                <w:sz w:val="24"/>
                <w:szCs w:val="24"/>
                <w:shd w:fill="auto" w:val="clear"/>
                <w:lang w:val="cs-CZ" w:eastAsia="zh-CN" w:bidi="hi-IN"/>
              </w:rPr>
              <w:t>Nedodržení maximální doby pro změnu typu velkoobchodní služby poskytovatele Služby (migrace)</w:t>
            </w:r>
          </w:p>
        </w:tc>
        <w:tc>
          <w:tcPr>
            <w:tcW w:w="4198" w:type="dxa"/>
            <w:tcBorders>
              <w:left w:val="single" w:sz="4" w:space="0" w:color="000000"/>
              <w:bottom w:val="single" w:sz="4" w:space="0" w:color="000000"/>
              <w:right w:val="single" w:sz="4" w:space="0" w:color="000000"/>
            </w:tcBorders>
          </w:tcPr>
          <w:p>
            <w:pPr>
              <w:pStyle w:val="Obsahtabulky"/>
              <w:widowControl w:val="false"/>
              <w:suppressLineNumbers/>
              <w:suppressAutoHyphens w:val="true"/>
              <w:bidi w:val="0"/>
              <w:spacing w:before="0" w:after="0"/>
              <w:ind w:hanging="0" w:left="170" w:right="0"/>
              <w:jc w:val="left"/>
              <w:rPr>
                <w:rFonts w:ascii="Helvetica Neue" w:hAnsi="Helvetica Neue"/>
              </w:rPr>
            </w:pPr>
            <w:r>
              <w:rPr>
                <w:rFonts w:ascii="Helvetica Neue" w:hAnsi="Helvetica Neue"/>
              </w:rPr>
              <w:t>1/30 měsíční ce</w:t>
            </w:r>
            <w:r>
              <w:rPr>
                <w:rFonts w:ascii="Helvetica Neue" w:hAnsi="Helvetica Neue"/>
                <w:shd w:fill="auto" w:val="clear"/>
              </w:rPr>
              <w:t>ny Služby za ka</w:t>
            </w:r>
            <w:r>
              <w:rPr>
                <w:rFonts w:eastAsia="Songti SC" w:cs="Arial Unicode MS" w:ascii="Helvetica Neue" w:hAnsi="Helvetica Neue"/>
                <w:color w:val="000000"/>
                <w:kern w:val="2"/>
                <w:sz w:val="24"/>
                <w:szCs w:val="24"/>
                <w:shd w:fill="auto" w:val="clear"/>
                <w:lang w:val="cs-CZ" w:eastAsia="zh-CN" w:bidi="hi-IN"/>
              </w:rPr>
              <w:t>ždý den překročení maximální doby</w:t>
            </w:r>
          </w:p>
        </w:tc>
      </w:tr>
      <w:tr>
        <w:trPr/>
        <w:tc>
          <w:tcPr>
            <w:tcW w:w="344" w:type="dxa"/>
            <w:tcBorders>
              <w:left w:val="single" w:sz="4" w:space="0" w:color="000000"/>
              <w:bottom w:val="single" w:sz="4" w:space="0" w:color="000000"/>
            </w:tcBorders>
          </w:tcPr>
          <w:p>
            <w:pPr>
              <w:pStyle w:val="Obsahtabulky"/>
              <w:widowControl w:val="false"/>
              <w:rPr>
                <w:rFonts w:ascii="Helvetica Neue" w:hAnsi="Helvetica Neue"/>
              </w:rPr>
            </w:pPr>
            <w:r>
              <w:rPr>
                <w:rFonts w:ascii="Helvetica Neue" w:hAnsi="Helvetica Neue"/>
              </w:rPr>
              <w:t>6)</w:t>
            </w:r>
          </w:p>
        </w:tc>
        <w:tc>
          <w:tcPr>
            <w:tcW w:w="5101" w:type="dxa"/>
            <w:tcBorders>
              <w:left w:val="single" w:sz="4" w:space="0" w:color="000000"/>
              <w:bottom w:val="single" w:sz="4" w:space="0" w:color="000000"/>
            </w:tcBorders>
          </w:tcPr>
          <w:p>
            <w:pPr>
              <w:pStyle w:val="Obsahtabulky"/>
              <w:widowControl w:val="false"/>
              <w:suppressLineNumbers/>
              <w:suppressAutoHyphens w:val="true"/>
              <w:bidi w:val="0"/>
              <w:spacing w:before="0" w:after="0"/>
              <w:ind w:hanging="0" w:left="170" w:right="0"/>
              <w:jc w:val="left"/>
              <w:rPr>
                <w:rFonts w:ascii="Helvetica Neue" w:hAnsi="Helvetica Neue" w:eastAsia="Songti SC" w:cs="Arial Unicode MS"/>
                <w:b w:val="false"/>
                <w:bCs w:val="false"/>
                <w:color w:val="auto"/>
                <w:kern w:val="2"/>
                <w:sz w:val="24"/>
                <w:szCs w:val="24"/>
                <w:highlight w:val="none"/>
                <w:shd w:fill="auto" w:val="clear"/>
                <w:lang w:val="cs-CZ" w:eastAsia="zh-CN" w:bidi="hi-IN"/>
              </w:rPr>
            </w:pPr>
            <w:r>
              <w:rPr>
                <w:rFonts w:eastAsia="Songti SC" w:cs="Arial Unicode MS" w:ascii="Helvetica Neue" w:hAnsi="Helvetica Neue"/>
                <w:b w:val="false"/>
                <w:bCs w:val="false"/>
                <w:color w:val="000000"/>
                <w:kern w:val="2"/>
                <w:sz w:val="24"/>
                <w:szCs w:val="24"/>
                <w:shd w:fill="auto" w:val="clear"/>
                <w:lang w:val="cs-CZ" w:eastAsia="zh-CN" w:bidi="hi-IN"/>
              </w:rPr>
              <w:t>Nedodržení maximální doby poskytnutí informace o volné kapacitě</w:t>
            </w:r>
          </w:p>
        </w:tc>
        <w:tc>
          <w:tcPr>
            <w:tcW w:w="4198" w:type="dxa"/>
            <w:tcBorders>
              <w:left w:val="single" w:sz="4" w:space="0" w:color="000000"/>
              <w:bottom w:val="single" w:sz="4" w:space="0" w:color="000000"/>
              <w:right w:val="single" w:sz="4" w:space="0" w:color="000000"/>
            </w:tcBorders>
          </w:tcPr>
          <w:p>
            <w:pPr>
              <w:pStyle w:val="Obsahtabulky"/>
              <w:widowControl w:val="false"/>
              <w:suppressLineNumbers/>
              <w:suppressAutoHyphens w:val="true"/>
              <w:bidi w:val="0"/>
              <w:spacing w:before="0" w:after="0"/>
              <w:ind w:hanging="0" w:left="170" w:right="0"/>
              <w:jc w:val="left"/>
              <w:rPr>
                <w:rFonts w:ascii="Helvetica Neue" w:hAnsi="Helvetica Neue"/>
              </w:rPr>
            </w:pPr>
            <w:r>
              <w:rPr>
                <w:rFonts w:ascii="Helvetica Neue" w:hAnsi="Helvetica Neue"/>
              </w:rPr>
              <w:t>1/30 měsíční ce</w:t>
            </w:r>
            <w:r>
              <w:rPr>
                <w:rFonts w:ascii="Helvetica Neue" w:hAnsi="Helvetica Neue"/>
                <w:shd w:fill="auto" w:val="clear"/>
              </w:rPr>
              <w:t>ny Služby za ka</w:t>
            </w:r>
            <w:r>
              <w:rPr>
                <w:rFonts w:eastAsia="Songti SC" w:cs="Arial Unicode MS" w:ascii="Helvetica Neue" w:hAnsi="Helvetica Neue"/>
                <w:color w:val="000000"/>
                <w:kern w:val="2"/>
                <w:sz w:val="24"/>
                <w:szCs w:val="24"/>
                <w:shd w:fill="auto" w:val="clear"/>
                <w:lang w:val="cs-CZ" w:eastAsia="zh-CN" w:bidi="hi-IN"/>
              </w:rPr>
              <w:t>ždý den překročení maximální doby</w:t>
            </w:r>
          </w:p>
        </w:tc>
      </w:tr>
      <w:tr>
        <w:trPr/>
        <w:tc>
          <w:tcPr>
            <w:tcW w:w="344" w:type="dxa"/>
            <w:tcBorders>
              <w:left w:val="single" w:sz="4" w:space="0" w:color="000000"/>
              <w:bottom w:val="single" w:sz="4" w:space="0" w:color="000000"/>
            </w:tcBorders>
          </w:tcPr>
          <w:p>
            <w:pPr>
              <w:pStyle w:val="Obsahtabulky"/>
              <w:widowControl w:val="false"/>
              <w:rPr>
                <w:rFonts w:ascii="Helvetica Neue" w:hAnsi="Helvetica Neue"/>
              </w:rPr>
            </w:pPr>
            <w:r>
              <w:rPr>
                <w:rFonts w:ascii="Helvetica Neue" w:hAnsi="Helvetica Neue"/>
              </w:rPr>
              <w:t>7)</w:t>
            </w:r>
          </w:p>
        </w:tc>
        <w:tc>
          <w:tcPr>
            <w:tcW w:w="5101" w:type="dxa"/>
            <w:tcBorders>
              <w:left w:val="single" w:sz="4" w:space="0" w:color="000000"/>
              <w:bottom w:val="single" w:sz="4" w:space="0" w:color="000000"/>
            </w:tcBorders>
          </w:tcPr>
          <w:p>
            <w:pPr>
              <w:pStyle w:val="BodyText"/>
              <w:widowControl w:val="false"/>
              <w:spacing w:lineRule="auto" w:line="290" w:before="1" w:after="0"/>
              <w:ind w:hanging="0" w:left="136" w:right="135"/>
              <w:jc w:val="left"/>
              <w:rPr>
                <w:rFonts w:ascii="Helvetica Neue" w:hAnsi="Helvetica Neue" w:eastAsia="Songti SC" w:cs="Arial Unicode MS"/>
                <w:b w:val="false"/>
                <w:bCs w:val="false"/>
                <w:color w:val="auto"/>
                <w:kern w:val="2"/>
                <w:sz w:val="24"/>
                <w:szCs w:val="24"/>
                <w:highlight w:val="none"/>
                <w:shd w:fill="auto" w:val="clear"/>
                <w:lang w:val="cs-CZ" w:eastAsia="zh-CN" w:bidi="hi-IN"/>
              </w:rPr>
            </w:pPr>
            <w:r>
              <w:rPr>
                <w:rFonts w:eastAsia="Songti SC" w:cs="Arial Unicode MS" w:ascii="Helvetica Neue" w:hAnsi="Helvetica Neue"/>
                <w:b w:val="false"/>
                <w:bCs w:val="false"/>
                <w:color w:val="000000"/>
                <w:kern w:val="2"/>
                <w:sz w:val="24"/>
                <w:szCs w:val="24"/>
                <w:shd w:fill="auto" w:val="clear"/>
                <w:lang w:val="cs-CZ" w:eastAsia="zh-CN" w:bidi="hi-IN"/>
              </w:rPr>
              <w:t>Nedodržení maximální doby opravy Služby  nebo minimální doby dostupnosti služby</w:t>
            </w:r>
          </w:p>
        </w:tc>
        <w:tc>
          <w:tcPr>
            <w:tcW w:w="4198" w:type="dxa"/>
            <w:tcBorders>
              <w:left w:val="single" w:sz="4" w:space="0" w:color="000000"/>
              <w:bottom w:val="single" w:sz="4" w:space="0" w:color="000000"/>
              <w:right w:val="single" w:sz="4" w:space="0" w:color="000000"/>
            </w:tcBorders>
          </w:tcPr>
          <w:p>
            <w:pPr>
              <w:pStyle w:val="Obsahtabulky"/>
              <w:widowControl w:val="false"/>
              <w:suppressLineNumbers/>
              <w:suppressAutoHyphens w:val="true"/>
              <w:bidi w:val="0"/>
              <w:spacing w:before="0" w:after="0"/>
              <w:ind w:hanging="0" w:left="170" w:right="0"/>
              <w:jc w:val="left"/>
              <w:rPr>
                <w:rFonts w:ascii="Helvetica Neue" w:hAnsi="Helvetica Neue"/>
              </w:rPr>
            </w:pPr>
            <w:r>
              <w:rPr>
                <w:rFonts w:eastAsia="Songti SC" w:cs="Arial Unicode MS" w:ascii="Helvetica Neue" w:hAnsi="Helvetica Neue"/>
                <w:color w:val="000000"/>
                <w:kern w:val="2"/>
                <w:sz w:val="24"/>
                <w:szCs w:val="24"/>
                <w:shd w:fill="auto" w:val="clear"/>
                <w:lang w:val="cs-CZ" w:eastAsia="zh-CN" w:bidi="hi-IN"/>
              </w:rPr>
              <w:t>1/30 měsíční ceny Služby za každý den překročení maximální doby</w:t>
            </w:r>
          </w:p>
        </w:tc>
      </w:tr>
      <w:tr>
        <w:trPr/>
        <w:tc>
          <w:tcPr>
            <w:tcW w:w="344" w:type="dxa"/>
            <w:tcBorders>
              <w:left w:val="single" w:sz="4" w:space="0" w:color="000000"/>
              <w:bottom w:val="single" w:sz="4" w:space="0" w:color="000000"/>
            </w:tcBorders>
          </w:tcPr>
          <w:p>
            <w:pPr>
              <w:pStyle w:val="Obsahtabulky"/>
              <w:widowControl w:val="false"/>
              <w:rPr>
                <w:rFonts w:ascii="Helvetica Neue" w:hAnsi="Helvetica Neue"/>
              </w:rPr>
            </w:pPr>
            <w:r>
              <w:rPr>
                <w:rFonts w:ascii="Helvetica Neue" w:hAnsi="Helvetica Neue"/>
              </w:rPr>
              <w:t>8)</w:t>
            </w:r>
          </w:p>
        </w:tc>
        <w:tc>
          <w:tcPr>
            <w:tcW w:w="5101" w:type="dxa"/>
            <w:tcBorders>
              <w:left w:val="single" w:sz="4" w:space="0" w:color="000000"/>
              <w:bottom w:val="single" w:sz="4" w:space="0" w:color="000000"/>
            </w:tcBorders>
          </w:tcPr>
          <w:p>
            <w:pPr>
              <w:pStyle w:val="BodyText"/>
              <w:widowControl w:val="false"/>
              <w:spacing w:lineRule="auto" w:line="290" w:before="1" w:after="0"/>
              <w:ind w:hanging="0" w:left="136" w:right="135"/>
              <w:jc w:val="left"/>
              <w:rPr>
                <w:rFonts w:ascii="Helvetica Neue" w:hAnsi="Helvetica Neue" w:eastAsia="Songti SC" w:cs="Arial Unicode MS"/>
                <w:b w:val="false"/>
                <w:bCs w:val="false"/>
                <w:color w:val="auto"/>
                <w:kern w:val="2"/>
                <w:sz w:val="24"/>
                <w:szCs w:val="24"/>
                <w:highlight w:val="none"/>
                <w:shd w:fill="auto" w:val="clear"/>
                <w:lang w:val="cs-CZ" w:eastAsia="zh-CN" w:bidi="hi-IN"/>
              </w:rPr>
            </w:pPr>
            <w:r>
              <w:rPr>
                <w:rFonts w:eastAsia="Songti SC" w:cs="Arial Unicode MS" w:ascii="Helvetica Neue" w:hAnsi="Helvetica Neue"/>
                <w:b w:val="false"/>
                <w:bCs w:val="false"/>
                <w:color w:val="000000"/>
                <w:kern w:val="2"/>
                <w:sz w:val="24"/>
                <w:szCs w:val="24"/>
                <w:shd w:fill="auto" w:val="clear"/>
                <w:lang w:val="cs-CZ" w:eastAsia="zh-CN" w:bidi="hi-IN"/>
              </w:rPr>
              <w:t>Nedodržení minimální měsíční dostupnosti objednávkového systému (pokud je využíván)</w:t>
            </w:r>
          </w:p>
        </w:tc>
        <w:tc>
          <w:tcPr>
            <w:tcW w:w="4198" w:type="dxa"/>
            <w:tcBorders>
              <w:left w:val="single" w:sz="4" w:space="0" w:color="000000"/>
              <w:bottom w:val="single" w:sz="4" w:space="0" w:color="000000"/>
              <w:right w:val="single" w:sz="4" w:space="0" w:color="000000"/>
            </w:tcBorders>
          </w:tcPr>
          <w:p>
            <w:pPr>
              <w:pStyle w:val="Obsahtabulky"/>
              <w:widowControl w:val="false"/>
              <w:suppressLineNumbers/>
              <w:suppressAutoHyphens w:val="true"/>
              <w:bidi w:val="0"/>
              <w:spacing w:before="0" w:after="0"/>
              <w:ind w:hanging="0" w:left="170" w:right="0"/>
              <w:jc w:val="left"/>
              <w:rPr>
                <w:rFonts w:ascii="Helvetica Neue" w:hAnsi="Helvetica Neue"/>
              </w:rPr>
            </w:pPr>
            <w:r>
              <w:rPr>
                <w:rFonts w:ascii="Helvetica Neue" w:hAnsi="Helvetica Neue"/>
              </w:rPr>
              <w:t xml:space="preserve">100,- Kč </w:t>
            </w:r>
            <w:r>
              <w:rPr>
                <w:rFonts w:eastAsia="Songti SC" w:cs="Arial Unicode MS" w:ascii="Helvetica Neue" w:hAnsi="Helvetica Neue"/>
                <w:color w:val="000000"/>
                <w:kern w:val="2"/>
                <w:sz w:val="24"/>
                <w:szCs w:val="24"/>
                <w:shd w:fill="auto" w:val="clear"/>
                <w:lang w:val="cs-CZ" w:eastAsia="zh-CN" w:bidi="hi-IN"/>
              </w:rPr>
              <w:t>za každý den nedodržení minimální dostupnosti</w:t>
            </w:r>
          </w:p>
        </w:tc>
      </w:tr>
    </w:tbl>
    <w:p>
      <w:pPr>
        <w:pStyle w:val="BodyText"/>
        <w:spacing w:lineRule="auto" w:line="290" w:before="1" w:after="0"/>
        <w:ind w:hanging="0" w:left="136" w:right="135"/>
        <w:jc w:val="left"/>
        <w:rPr>
          <w:rFonts w:ascii="Helvetica Neue" w:hAnsi="Helvetica Neue"/>
          <w:b w:val="false"/>
          <w:bCs w:val="false"/>
          <w:sz w:val="24"/>
          <w:szCs w:val="24"/>
          <w:highlight w:val="none"/>
          <w:shd w:fill="auto" w:val="clear"/>
        </w:rPr>
      </w:pPr>
      <w:r>
        <w:rPr>
          <w:rFonts w:ascii="Helvetica Neue" w:hAnsi="Helvetica Neue"/>
          <w:b w:val="false"/>
          <w:bCs w:val="false"/>
          <w:sz w:val="24"/>
          <w:szCs w:val="24"/>
          <w:shd w:fill="auto" w:val="clear"/>
        </w:rPr>
      </w:r>
    </w:p>
    <w:p>
      <w:pPr>
        <w:pStyle w:val="BodyText"/>
        <w:spacing w:lineRule="auto" w:line="290" w:before="1" w:after="0"/>
        <w:ind w:hanging="0" w:left="136" w:right="135"/>
        <w:jc w:val="both"/>
        <w:rPr>
          <w:rFonts w:ascii="Helvetica Neue" w:hAnsi="Helvetica Neue"/>
          <w:b w:val="false"/>
          <w:bCs w:val="false"/>
          <w:sz w:val="24"/>
          <w:szCs w:val="24"/>
          <w:highlight w:val="none"/>
          <w:shd w:fill="auto" w:val="clear"/>
        </w:rPr>
      </w:pPr>
      <w:r>
        <w:rPr>
          <w:rFonts w:ascii="Helvetica Neue" w:hAnsi="Helvetica Neue"/>
          <w:b w:val="false"/>
          <w:bCs w:val="false"/>
          <w:sz w:val="24"/>
          <w:szCs w:val="24"/>
          <w:shd w:fill="auto" w:val="clear"/>
        </w:rPr>
        <w:t>V</w:t>
      </w:r>
      <w:r>
        <w:rPr>
          <w:rFonts w:eastAsia="Songti SC" w:cs="Arial Unicode MS" w:ascii="Helvetica Neue" w:hAnsi="Helvetica Neue"/>
          <w:b w:val="false"/>
          <w:bCs w:val="false"/>
          <w:color w:val="000000"/>
          <w:kern w:val="2"/>
          <w:sz w:val="24"/>
          <w:szCs w:val="24"/>
          <w:shd w:fill="auto" w:val="clear"/>
          <w:lang w:val="cs-CZ" w:eastAsia="zh-CN" w:bidi="hi-IN"/>
        </w:rPr>
        <w:t>ýše uvedené smluvní pokuty je Partner oprávněn uplatnit a požadovat jejich úhradu, jakmile jejich součet přesáhne 100 Kč bez DPH.</w:t>
      </w:r>
    </w:p>
    <w:p>
      <w:pPr>
        <w:pStyle w:val="BodyText"/>
        <w:spacing w:lineRule="auto" w:line="290" w:before="1" w:after="0"/>
        <w:ind w:hanging="0" w:left="136" w:right="135"/>
        <w:jc w:val="both"/>
        <w:rPr>
          <w:rFonts w:ascii="Helvetica Neue" w:hAnsi="Helvetica Neue"/>
          <w:b w:val="false"/>
          <w:bCs w:val="false"/>
          <w:sz w:val="24"/>
          <w:szCs w:val="24"/>
          <w:highlight w:val="none"/>
          <w:shd w:fill="auto" w:val="clear"/>
        </w:rPr>
      </w:pPr>
      <w:r>
        <w:rPr>
          <w:rFonts w:ascii="Helvetica Neue" w:hAnsi="Helvetica Neue"/>
          <w:b w:val="false"/>
          <w:bCs w:val="false"/>
          <w:sz w:val="24"/>
          <w:szCs w:val="24"/>
          <w:shd w:fill="auto" w:val="clear"/>
        </w:rPr>
      </w:r>
    </w:p>
    <w:p>
      <w:pPr>
        <w:pStyle w:val="BodyText"/>
        <w:spacing w:lineRule="auto" w:line="290" w:before="1" w:after="0"/>
        <w:ind w:hanging="0" w:left="136" w:right="135"/>
        <w:jc w:val="both"/>
        <w:rPr>
          <w:rFonts w:ascii="Helvetica Neue" w:hAnsi="Helvetica Neue"/>
          <w:b w:val="false"/>
          <w:bCs w:val="false"/>
          <w:sz w:val="24"/>
          <w:szCs w:val="24"/>
          <w:highlight w:val="none"/>
          <w:shd w:fill="auto" w:val="clear"/>
        </w:rPr>
      </w:pPr>
      <w:r>
        <w:rPr>
          <w:rFonts w:eastAsia="Songti SC" w:cs="Arial Unicode MS" w:ascii="Helvetica Neue" w:hAnsi="Helvetica Neue"/>
          <w:b w:val="false"/>
          <w:bCs w:val="false"/>
          <w:color w:val="000000"/>
          <w:kern w:val="2"/>
          <w:sz w:val="24"/>
          <w:szCs w:val="24"/>
          <w:shd w:fill="auto" w:val="clear"/>
          <w:lang w:val="cs-CZ" w:eastAsia="zh-CN" w:bidi="hi-IN"/>
        </w:rPr>
        <w:t>Při posouzení oprávněnost smluvní pokuty se vychází z dat v dohledovém a informačním systému Sprintel. V případě sporu leží důkazní břemeno na straně Partnera.</w:t>
      </w:r>
    </w:p>
    <w:p>
      <w:pPr>
        <w:pStyle w:val="BodyText"/>
        <w:spacing w:lineRule="auto" w:line="290" w:before="1" w:after="0"/>
        <w:ind w:hanging="0" w:left="136" w:right="135"/>
        <w:jc w:val="left"/>
        <w:rPr>
          <w:rFonts w:ascii="Helvetica Neue" w:hAnsi="Helvetica Neue"/>
          <w:b w:val="false"/>
          <w:bCs w:val="false"/>
          <w:sz w:val="24"/>
          <w:szCs w:val="24"/>
          <w:highlight w:val="none"/>
          <w:shd w:fill="auto" w:val="clear"/>
        </w:rPr>
      </w:pPr>
      <w:r>
        <w:rPr>
          <w:rFonts w:ascii="Helvetica Neue" w:hAnsi="Helvetica Neue"/>
          <w:b w:val="false"/>
          <w:bCs w:val="false"/>
          <w:sz w:val="24"/>
          <w:szCs w:val="24"/>
          <w:shd w:fill="auto" w:val="clear"/>
        </w:rPr>
      </w:r>
    </w:p>
    <w:p>
      <w:pPr>
        <w:pStyle w:val="BodyText"/>
        <w:spacing w:lineRule="auto" w:line="290" w:before="1" w:after="0"/>
        <w:ind w:hanging="0" w:left="136" w:right="135"/>
        <w:jc w:val="center"/>
        <w:rPr>
          <w:rFonts w:ascii="Helvetica Neue" w:hAnsi="Helvetica Neue"/>
          <w:b/>
          <w:bCs/>
          <w:sz w:val="28"/>
          <w:szCs w:val="28"/>
          <w:highlight w:val="none"/>
          <w:shd w:fill="auto" w:val="clear"/>
        </w:rPr>
      </w:pPr>
      <w:r>
        <w:rPr>
          <w:rFonts w:ascii="Helvetica Neue" w:hAnsi="Helvetica Neue"/>
          <w:b/>
          <w:bCs/>
          <w:sz w:val="28"/>
          <w:szCs w:val="28"/>
          <w:shd w:fill="auto" w:val="clear"/>
        </w:rPr>
      </w:r>
      <w:r>
        <w:br w:type="page"/>
      </w:r>
    </w:p>
    <w:p>
      <w:pPr>
        <w:pStyle w:val="BodyText"/>
        <w:spacing w:lineRule="auto" w:line="290" w:before="0" w:after="0"/>
        <w:ind w:hanging="0" w:left="136" w:right="135"/>
        <w:jc w:val="center"/>
        <w:rPr>
          <w:b w:val="false"/>
          <w:bCs w:val="false"/>
          <w:sz w:val="24"/>
          <w:szCs w:val="24"/>
        </w:rPr>
      </w:pPr>
      <w:r>
        <w:rPr>
          <w:b w:val="false"/>
          <w:bCs w:val="false"/>
          <w:sz w:val="24"/>
          <w:szCs w:val="24"/>
        </w:rPr>
      </w:r>
    </w:p>
    <w:p>
      <w:pPr>
        <w:pStyle w:val="BodyText"/>
        <w:spacing w:lineRule="auto" w:line="290" w:before="1" w:after="0"/>
        <w:ind w:hanging="0" w:left="136" w:right="135"/>
        <w:jc w:val="center"/>
        <w:rPr>
          <w:rFonts w:ascii="Helvetica Neue" w:hAnsi="Helvetica Neue"/>
          <w:b/>
          <w:bCs/>
          <w:sz w:val="28"/>
          <w:szCs w:val="28"/>
          <w:highlight w:val="none"/>
          <w:shd w:fill="auto" w:val="clear"/>
        </w:rPr>
      </w:pPr>
      <w:r>
        <w:rPr>
          <w:rFonts w:eastAsia="Songti SC" w:cs="Arial Unicode MS" w:ascii="Helvetica Neue" w:hAnsi="Helvetica Neue"/>
          <w:b/>
          <w:bCs/>
          <w:color w:val="000000"/>
          <w:kern w:val="2"/>
          <w:sz w:val="28"/>
          <w:szCs w:val="28"/>
          <w:shd w:fill="auto" w:val="clear"/>
          <w:lang w:val="cs-CZ" w:eastAsia="zh-CN" w:bidi="hi-IN"/>
        </w:rPr>
        <w:t>Článek V.</w:t>
      </w:r>
    </w:p>
    <w:p>
      <w:pPr>
        <w:pStyle w:val="BodyText"/>
        <w:spacing w:lineRule="auto" w:line="290" w:before="1" w:after="0"/>
        <w:ind w:hanging="0" w:left="136" w:right="135"/>
        <w:jc w:val="center"/>
        <w:rPr>
          <w:highlight w:val="none"/>
          <w:shd w:fill="auto" w:val="clear"/>
        </w:rPr>
      </w:pPr>
      <w:r>
        <w:rPr>
          <w:rFonts w:eastAsia="Songti SC" w:cs="Arial Unicode MS" w:ascii="Helvetica Neue" w:hAnsi="Helvetica Neue"/>
          <w:b/>
          <w:bCs/>
          <w:color w:val="000000"/>
          <w:kern w:val="2"/>
          <w:sz w:val="28"/>
          <w:szCs w:val="28"/>
          <w:shd w:fill="auto" w:val="clear"/>
          <w:lang w:val="cs-CZ" w:eastAsia="zh-CN" w:bidi="hi-IN"/>
        </w:rPr>
        <w:t>Smluvní pokuty vůči Partnerovi</w:t>
      </w:r>
    </w:p>
    <w:p>
      <w:pPr>
        <w:pStyle w:val="BodyText"/>
        <w:spacing w:lineRule="auto" w:line="290" w:before="1" w:after="0"/>
        <w:ind w:hanging="0" w:left="136" w:right="135"/>
        <w:jc w:val="left"/>
        <w:rPr>
          <w:rFonts w:ascii="Helvetica Neue" w:hAnsi="Helvetica Neue"/>
          <w:b w:val="false"/>
          <w:bCs w:val="false"/>
          <w:sz w:val="24"/>
          <w:szCs w:val="24"/>
          <w:highlight w:val="none"/>
          <w:shd w:fill="auto" w:val="clear"/>
        </w:rPr>
      </w:pPr>
      <w:r>
        <w:rPr>
          <w:rFonts w:ascii="Helvetica Neue" w:hAnsi="Helvetica Neue"/>
          <w:b w:val="false"/>
          <w:bCs w:val="false"/>
          <w:sz w:val="24"/>
          <w:szCs w:val="24"/>
          <w:shd w:fill="auto" w:val="clear"/>
        </w:rPr>
      </w:r>
    </w:p>
    <w:p>
      <w:pPr>
        <w:pStyle w:val="BodyText"/>
        <w:spacing w:lineRule="auto" w:line="290" w:before="1" w:after="0"/>
        <w:ind w:hanging="0" w:left="136" w:right="135"/>
        <w:jc w:val="left"/>
        <w:rPr>
          <w:rFonts w:ascii="Helvetica Neue" w:hAnsi="Helvetica Neue"/>
          <w:b w:val="false"/>
          <w:bCs w:val="false"/>
          <w:sz w:val="24"/>
          <w:szCs w:val="24"/>
          <w:highlight w:val="none"/>
          <w:shd w:fill="auto" w:val="clear"/>
        </w:rPr>
      </w:pPr>
      <w:r>
        <w:rPr>
          <w:rFonts w:eastAsia="Songti SC" w:cs="Arial Unicode MS" w:ascii="Helvetica Neue" w:hAnsi="Helvetica Neue"/>
          <w:b w:val="false"/>
          <w:bCs w:val="false"/>
          <w:color w:val="000000"/>
          <w:kern w:val="2"/>
          <w:sz w:val="24"/>
          <w:szCs w:val="24"/>
          <w:shd w:fill="auto" w:val="clear"/>
          <w:lang w:val="cs-CZ" w:eastAsia="zh-CN" w:bidi="hi-IN"/>
        </w:rPr>
        <w:t>Smlouva sjednává tyto pokuty, které může Sprintel uplatnit v souvislosti s nedodržováním podmínek poskytováním služeb dle této smlouvy:</w:t>
      </w:r>
    </w:p>
    <w:p>
      <w:pPr>
        <w:pStyle w:val="BodyText"/>
        <w:spacing w:lineRule="auto" w:line="290" w:before="1" w:after="0"/>
        <w:ind w:hanging="0" w:left="136" w:right="135"/>
        <w:jc w:val="left"/>
        <w:rPr>
          <w:rFonts w:ascii="Helvetica Neue" w:hAnsi="Helvetica Neue"/>
          <w:b w:val="false"/>
          <w:bCs w:val="false"/>
          <w:sz w:val="24"/>
          <w:szCs w:val="24"/>
          <w:highlight w:val="none"/>
          <w:shd w:fill="auto" w:val="clear"/>
        </w:rPr>
      </w:pPr>
      <w:r>
        <w:rPr>
          <w:rFonts w:ascii="Helvetica Neue" w:hAnsi="Helvetica Neue"/>
          <w:b w:val="false"/>
          <w:bCs w:val="false"/>
          <w:sz w:val="24"/>
          <w:szCs w:val="24"/>
          <w:shd w:fill="auto" w:val="clear"/>
        </w:rPr>
      </w:r>
    </w:p>
    <w:tbl>
      <w:tblPr>
        <w:tblW w:w="9645" w:type="dxa"/>
        <w:jc w:val="left"/>
        <w:tblInd w:w="-5" w:type="dxa"/>
        <w:tblLayout w:type="fixed"/>
        <w:tblCellMar>
          <w:top w:w="55" w:type="dxa"/>
          <w:left w:w="55" w:type="dxa"/>
          <w:bottom w:w="55" w:type="dxa"/>
          <w:right w:w="55" w:type="dxa"/>
        </w:tblCellMar>
      </w:tblPr>
      <w:tblGrid>
        <w:gridCol w:w="345"/>
        <w:gridCol w:w="5034"/>
        <w:gridCol w:w="4266"/>
      </w:tblGrid>
      <w:tr>
        <w:trPr/>
        <w:tc>
          <w:tcPr>
            <w:tcW w:w="345" w:type="dxa"/>
            <w:tcBorders>
              <w:top w:val="single" w:sz="4" w:space="0" w:color="000000"/>
              <w:left w:val="single" w:sz="4" w:space="0" w:color="000000"/>
              <w:bottom w:val="single" w:sz="4" w:space="0" w:color="000000"/>
            </w:tcBorders>
          </w:tcPr>
          <w:p>
            <w:pPr>
              <w:pStyle w:val="Obsahtabulky"/>
              <w:widowControl w:val="false"/>
              <w:rPr>
                <w:rFonts w:ascii="Helvetica Neue" w:hAnsi="Helvetica Neue"/>
              </w:rPr>
            </w:pPr>
            <w:r>
              <w:rPr>
                <w:rFonts w:ascii="Helvetica Neue" w:hAnsi="Helvetica Neue"/>
              </w:rPr>
            </w:r>
          </w:p>
        </w:tc>
        <w:tc>
          <w:tcPr>
            <w:tcW w:w="5034" w:type="dxa"/>
            <w:tcBorders>
              <w:top w:val="single" w:sz="4" w:space="0" w:color="000000"/>
              <w:left w:val="single" w:sz="4" w:space="0" w:color="000000"/>
              <w:bottom w:val="single" w:sz="4" w:space="0" w:color="000000"/>
            </w:tcBorders>
          </w:tcPr>
          <w:p>
            <w:pPr>
              <w:pStyle w:val="Obsahtabulky"/>
              <w:widowControl w:val="false"/>
              <w:rPr>
                <w:rFonts w:ascii="Helvetica Neue" w:hAnsi="Helvetica Neue"/>
                <w:b/>
                <w:bCs/>
              </w:rPr>
            </w:pPr>
            <w:r>
              <w:rPr>
                <w:rFonts w:ascii="Helvetica Neue" w:hAnsi="Helvetica Neue"/>
                <w:b/>
                <w:bCs/>
              </w:rPr>
              <w:t xml:space="preserve">  </w:t>
            </w:r>
            <w:r>
              <w:rPr>
                <w:rFonts w:ascii="Helvetica Neue" w:hAnsi="Helvetica Neue"/>
                <w:b/>
                <w:bCs/>
              </w:rPr>
              <w:t>D</w:t>
            </w:r>
            <w:r>
              <w:rPr>
                <w:rFonts w:eastAsia="Songti SC" w:cs="Arial Unicode MS" w:ascii="Helvetica Neue" w:hAnsi="Helvetica Neue"/>
                <w:b/>
                <w:bCs/>
                <w:color w:val="auto"/>
                <w:kern w:val="2"/>
                <w:sz w:val="24"/>
                <w:szCs w:val="24"/>
                <w:lang w:val="cs-CZ" w:eastAsia="zh-CN" w:bidi="hi-IN"/>
              </w:rPr>
              <w:t>ůvod pokuty</w:t>
            </w:r>
          </w:p>
        </w:tc>
        <w:tc>
          <w:tcPr>
            <w:tcW w:w="4266" w:type="dxa"/>
            <w:tcBorders>
              <w:top w:val="single" w:sz="4" w:space="0" w:color="000000"/>
              <w:left w:val="single" w:sz="4" w:space="0" w:color="000000"/>
              <w:bottom w:val="single" w:sz="4" w:space="0" w:color="000000"/>
              <w:right w:val="single" w:sz="4" w:space="0" w:color="000000"/>
            </w:tcBorders>
          </w:tcPr>
          <w:p>
            <w:pPr>
              <w:pStyle w:val="Obsahtabulky"/>
              <w:widowControl w:val="false"/>
              <w:rPr>
                <w:rFonts w:ascii="Helvetica Neue" w:hAnsi="Helvetica Neue"/>
                <w:b/>
                <w:bCs/>
              </w:rPr>
            </w:pPr>
            <w:r>
              <w:rPr>
                <w:rFonts w:ascii="Helvetica Neue" w:hAnsi="Helvetica Neue"/>
                <w:b/>
                <w:bCs/>
              </w:rPr>
              <w:t>V</w:t>
            </w:r>
            <w:r>
              <w:rPr>
                <w:rFonts w:eastAsia="Songti SC" w:cs="Arial Unicode MS" w:ascii="Helvetica Neue" w:hAnsi="Helvetica Neue"/>
                <w:b/>
                <w:bCs/>
                <w:color w:val="auto"/>
                <w:kern w:val="2"/>
                <w:sz w:val="24"/>
                <w:szCs w:val="24"/>
                <w:lang w:val="cs-CZ" w:eastAsia="zh-CN" w:bidi="hi-IN"/>
              </w:rPr>
              <w:t>ýše pokuty</w:t>
            </w:r>
          </w:p>
        </w:tc>
      </w:tr>
      <w:tr>
        <w:trPr/>
        <w:tc>
          <w:tcPr>
            <w:tcW w:w="345" w:type="dxa"/>
            <w:tcBorders>
              <w:left w:val="single" w:sz="4" w:space="0" w:color="000000"/>
              <w:bottom w:val="single" w:sz="4" w:space="0" w:color="000000"/>
            </w:tcBorders>
          </w:tcPr>
          <w:p>
            <w:pPr>
              <w:pStyle w:val="Obsahtabulky"/>
              <w:widowControl w:val="false"/>
              <w:rPr>
                <w:rFonts w:ascii="Helvetica Neue" w:hAnsi="Helvetica Neue"/>
              </w:rPr>
            </w:pPr>
            <w:r>
              <w:rPr>
                <w:rFonts w:ascii="Helvetica Neue" w:hAnsi="Helvetica Neue"/>
              </w:rPr>
              <w:t>1)</w:t>
            </w:r>
          </w:p>
        </w:tc>
        <w:tc>
          <w:tcPr>
            <w:tcW w:w="5034" w:type="dxa"/>
            <w:tcBorders>
              <w:left w:val="single" w:sz="4" w:space="0" w:color="000000"/>
              <w:bottom w:val="single" w:sz="4" w:space="0" w:color="000000"/>
            </w:tcBorders>
          </w:tcPr>
          <w:p>
            <w:pPr>
              <w:pStyle w:val="Obsahtabulky"/>
              <w:widowControl w:val="false"/>
              <w:suppressLineNumbers/>
              <w:suppressAutoHyphens w:val="true"/>
              <w:bidi w:val="0"/>
              <w:spacing w:before="0" w:after="0"/>
              <w:ind w:hanging="0" w:left="113" w:right="0"/>
              <w:jc w:val="left"/>
              <w:rPr>
                <w:rFonts w:ascii="Helvetica Neue" w:hAnsi="Helvetica Neue"/>
              </w:rPr>
            </w:pPr>
            <w:r>
              <w:rPr>
                <w:rFonts w:ascii="Helvetica Neue" w:hAnsi="Helvetica Neue"/>
              </w:rPr>
              <w:t>Nedodržení minimálních rychlost</w:t>
            </w:r>
            <w:r>
              <w:rPr>
                <w:rFonts w:eastAsia="Songti SC" w:cs="Arial Unicode MS" w:ascii="Helvetica Neue" w:hAnsi="Helvetica Neue"/>
                <w:color w:val="auto"/>
                <w:kern w:val="2"/>
                <w:sz w:val="24"/>
                <w:szCs w:val="24"/>
                <w:lang w:val="cs-CZ" w:eastAsia="zh-CN" w:bidi="hi-IN"/>
              </w:rPr>
              <w:t xml:space="preserve">í služby poskytované koncovému účastníkovi Partnera dle </w:t>
            </w:r>
            <w:r>
              <w:rPr>
                <w:rFonts w:eastAsia="Songti SC" w:cs="Arial Unicode MS" w:ascii="Helvetica Neue" w:hAnsi="Helvetica Neue"/>
                <w:b w:val="false"/>
                <w:bCs w:val="false"/>
                <w:color w:val="000000"/>
                <w:kern w:val="2"/>
                <w:sz w:val="24"/>
                <w:szCs w:val="24"/>
                <w:shd w:fill="auto" w:val="clear"/>
                <w:lang w:val="cs-CZ" w:eastAsia="zh-CN" w:bidi="hi-IN"/>
              </w:rPr>
              <w:t>čl. V.9. smlouvy</w:t>
            </w:r>
          </w:p>
        </w:tc>
        <w:tc>
          <w:tcPr>
            <w:tcW w:w="4266" w:type="dxa"/>
            <w:tcBorders>
              <w:left w:val="single" w:sz="4" w:space="0" w:color="000000"/>
              <w:bottom w:val="single" w:sz="4" w:space="0" w:color="000000"/>
              <w:right w:val="single" w:sz="4" w:space="0" w:color="000000"/>
            </w:tcBorders>
          </w:tcPr>
          <w:p>
            <w:pPr>
              <w:pStyle w:val="Obsahtabulky"/>
              <w:widowControl w:val="false"/>
              <w:suppressLineNumbers/>
              <w:suppressAutoHyphens w:val="true"/>
              <w:bidi w:val="0"/>
              <w:spacing w:before="0" w:after="0"/>
              <w:ind w:hanging="0" w:left="170" w:right="0"/>
              <w:jc w:val="left"/>
              <w:rPr>
                <w:rFonts w:ascii="Helvetica Neue" w:hAnsi="Helvetica Neue"/>
              </w:rPr>
            </w:pPr>
            <w:r>
              <w:rPr>
                <w:rFonts w:ascii="Helvetica Neue" w:hAnsi="Helvetica Neue"/>
              </w:rPr>
              <w:t>5000 K</w:t>
            </w:r>
            <w:r>
              <w:rPr>
                <w:rFonts w:eastAsia="Songti SC" w:cs="Arial Unicode MS" w:ascii="Helvetica Neue" w:hAnsi="Helvetica Neue"/>
                <w:color w:val="auto"/>
                <w:kern w:val="2"/>
                <w:sz w:val="24"/>
                <w:szCs w:val="24"/>
                <w:lang w:val="cs-CZ" w:eastAsia="zh-CN" w:bidi="hi-IN"/>
              </w:rPr>
              <w:t>č za každý případ porušení</w:t>
            </w:r>
          </w:p>
        </w:tc>
      </w:tr>
      <w:tr>
        <w:trPr/>
        <w:tc>
          <w:tcPr>
            <w:tcW w:w="345" w:type="dxa"/>
            <w:tcBorders>
              <w:left w:val="single" w:sz="4" w:space="0" w:color="000000"/>
              <w:bottom w:val="single" w:sz="4" w:space="0" w:color="000000"/>
            </w:tcBorders>
          </w:tcPr>
          <w:p>
            <w:pPr>
              <w:pStyle w:val="Obsahtabulky"/>
              <w:widowControl w:val="false"/>
              <w:rPr>
                <w:rFonts w:ascii="Helvetica Neue" w:hAnsi="Helvetica Neue"/>
              </w:rPr>
            </w:pPr>
            <w:r>
              <w:rPr>
                <w:rFonts w:ascii="Helvetica Neue" w:hAnsi="Helvetica Neue"/>
              </w:rPr>
              <w:t>2)</w:t>
            </w:r>
          </w:p>
        </w:tc>
        <w:tc>
          <w:tcPr>
            <w:tcW w:w="5034" w:type="dxa"/>
            <w:tcBorders>
              <w:left w:val="single" w:sz="4" w:space="0" w:color="000000"/>
              <w:bottom w:val="single" w:sz="4" w:space="0" w:color="000000"/>
            </w:tcBorders>
          </w:tcPr>
          <w:p>
            <w:pPr>
              <w:pStyle w:val="Obsahtabulky"/>
              <w:widowControl w:val="false"/>
              <w:suppressLineNumbers/>
              <w:suppressAutoHyphens w:val="true"/>
              <w:bidi w:val="0"/>
              <w:spacing w:before="0" w:after="0"/>
              <w:ind w:hanging="0" w:left="113" w:right="0"/>
              <w:jc w:val="left"/>
              <w:rPr>
                <w:highlight w:val="none"/>
                <w:shd w:fill="auto" w:val="clear"/>
              </w:rPr>
            </w:pPr>
            <w:r>
              <w:rPr>
                <w:rFonts w:ascii="Helvetica Neue" w:hAnsi="Helvetica Neue"/>
                <w:shd w:fill="auto" w:val="clear"/>
              </w:rPr>
              <w:t xml:space="preserve">Nedodržení minimálního souboru SLA </w:t>
            </w:r>
            <w:r>
              <w:rPr>
                <w:rFonts w:ascii="Helvetica Neue" w:hAnsi="Helvetica Neue"/>
                <w:b w:val="false"/>
                <w:bCs w:val="false"/>
                <w:sz w:val="24"/>
                <w:szCs w:val="24"/>
                <w:shd w:fill="auto" w:val="clear"/>
              </w:rPr>
              <w:t xml:space="preserve">dle </w:t>
            </w:r>
            <w:r>
              <w:rPr>
                <w:rFonts w:eastAsia="Songti SC" w:cs="Arial Unicode MS" w:ascii="Helvetica Neue" w:hAnsi="Helvetica Neue"/>
                <w:b w:val="false"/>
                <w:bCs w:val="false"/>
                <w:color w:val="000000"/>
                <w:kern w:val="2"/>
                <w:sz w:val="24"/>
                <w:szCs w:val="24"/>
                <w:shd w:fill="auto" w:val="clear"/>
                <w:lang w:val="cs-CZ" w:eastAsia="zh-CN" w:bidi="hi-IN"/>
              </w:rPr>
              <w:t xml:space="preserve">čl. V.10. </w:t>
            </w:r>
            <w:r>
              <w:rPr>
                <w:rFonts w:ascii="Helvetica Neue" w:hAnsi="Helvetica Neue"/>
                <w:b w:val="false"/>
                <w:bCs w:val="false"/>
                <w:sz w:val="24"/>
                <w:szCs w:val="24"/>
                <w:shd w:fill="auto" w:val="clear"/>
              </w:rPr>
              <w:t>smlouvy</w:t>
            </w:r>
          </w:p>
        </w:tc>
        <w:tc>
          <w:tcPr>
            <w:tcW w:w="4266" w:type="dxa"/>
            <w:tcBorders>
              <w:left w:val="single" w:sz="4" w:space="0" w:color="000000"/>
              <w:bottom w:val="single" w:sz="4" w:space="0" w:color="000000"/>
              <w:right w:val="single" w:sz="4" w:space="0" w:color="000000"/>
            </w:tcBorders>
          </w:tcPr>
          <w:p>
            <w:pPr>
              <w:pStyle w:val="Obsahtabulky"/>
              <w:widowControl w:val="false"/>
              <w:suppressLineNumbers/>
              <w:suppressAutoHyphens w:val="true"/>
              <w:bidi w:val="0"/>
              <w:spacing w:before="0" w:after="0"/>
              <w:ind w:hanging="0" w:left="170" w:right="0"/>
              <w:jc w:val="left"/>
              <w:rPr>
                <w:rFonts w:ascii="Helvetica Neue" w:hAnsi="Helvetica Neue"/>
              </w:rPr>
            </w:pPr>
            <w:r>
              <w:rPr>
                <w:rFonts w:ascii="Helvetica Neue" w:hAnsi="Helvetica Neue"/>
              </w:rPr>
              <w:t>5000 K</w:t>
            </w:r>
            <w:r>
              <w:rPr>
                <w:rFonts w:eastAsia="Songti SC" w:cs="Arial Unicode MS" w:ascii="Helvetica Neue" w:hAnsi="Helvetica Neue"/>
                <w:color w:val="auto"/>
                <w:kern w:val="2"/>
                <w:sz w:val="24"/>
                <w:szCs w:val="24"/>
                <w:lang w:val="cs-CZ" w:eastAsia="zh-CN" w:bidi="hi-IN"/>
              </w:rPr>
              <w:t>č za každý případ porušení</w:t>
            </w:r>
          </w:p>
        </w:tc>
      </w:tr>
      <w:tr>
        <w:trPr/>
        <w:tc>
          <w:tcPr>
            <w:tcW w:w="345" w:type="dxa"/>
            <w:tcBorders>
              <w:left w:val="single" w:sz="4" w:space="0" w:color="000000"/>
              <w:bottom w:val="single" w:sz="4" w:space="0" w:color="000000"/>
            </w:tcBorders>
          </w:tcPr>
          <w:p>
            <w:pPr>
              <w:pStyle w:val="Obsahtabulky"/>
              <w:widowControl w:val="false"/>
              <w:rPr>
                <w:rFonts w:ascii="Helvetica Neue" w:hAnsi="Helvetica Neue"/>
              </w:rPr>
            </w:pPr>
            <w:r>
              <w:rPr>
                <w:rFonts w:ascii="Helvetica Neue" w:hAnsi="Helvetica Neue"/>
              </w:rPr>
              <w:t>3)</w:t>
            </w:r>
          </w:p>
        </w:tc>
        <w:tc>
          <w:tcPr>
            <w:tcW w:w="5034" w:type="dxa"/>
            <w:tcBorders>
              <w:left w:val="single" w:sz="4" w:space="0" w:color="000000"/>
              <w:bottom w:val="single" w:sz="4" w:space="0" w:color="000000"/>
            </w:tcBorders>
          </w:tcPr>
          <w:p>
            <w:pPr>
              <w:pStyle w:val="BodyText"/>
              <w:widowControl w:val="false"/>
              <w:suppressAutoHyphens w:val="true"/>
              <w:bidi w:val="0"/>
              <w:spacing w:lineRule="auto" w:line="290" w:before="1" w:after="0"/>
              <w:ind w:hanging="0" w:left="113" w:right="113"/>
              <w:jc w:val="left"/>
              <w:rPr>
                <w:rFonts w:ascii="Helvetica Neue" w:hAnsi="Helvetica Neue"/>
                <w:b w:val="false"/>
                <w:bCs w:val="false"/>
                <w:sz w:val="24"/>
                <w:szCs w:val="24"/>
                <w:highlight w:val="none"/>
                <w:shd w:fill="auto" w:val="clear"/>
              </w:rPr>
            </w:pPr>
            <w:r>
              <w:rPr>
                <w:rFonts w:ascii="Helvetica Neue" w:hAnsi="Helvetica Neue"/>
                <w:b w:val="false"/>
                <w:bCs w:val="false"/>
                <w:sz w:val="24"/>
                <w:szCs w:val="24"/>
                <w:shd w:fill="auto" w:val="clear"/>
              </w:rPr>
              <w:t xml:space="preserve">Nedodržení závazku součinnosti při měření dle </w:t>
            </w:r>
            <w:r>
              <w:rPr>
                <w:rFonts w:eastAsia="Songti SC" w:cs="Arial Unicode MS" w:ascii="Helvetica Neue" w:hAnsi="Helvetica Neue"/>
                <w:b w:val="false"/>
                <w:bCs w:val="false"/>
                <w:color w:val="000000"/>
                <w:kern w:val="2"/>
                <w:sz w:val="24"/>
                <w:szCs w:val="24"/>
                <w:shd w:fill="auto" w:val="clear"/>
                <w:lang w:val="cs-CZ" w:eastAsia="zh-CN" w:bidi="hi-IN"/>
              </w:rPr>
              <w:t xml:space="preserve">čl. V.12. </w:t>
            </w:r>
            <w:r>
              <w:rPr>
                <w:rFonts w:ascii="Helvetica Neue" w:hAnsi="Helvetica Neue"/>
                <w:b w:val="false"/>
                <w:bCs w:val="false"/>
                <w:sz w:val="24"/>
                <w:szCs w:val="24"/>
                <w:shd w:fill="auto" w:val="clear"/>
              </w:rPr>
              <w:t>smlouvy</w:t>
            </w:r>
          </w:p>
        </w:tc>
        <w:tc>
          <w:tcPr>
            <w:tcW w:w="4266" w:type="dxa"/>
            <w:tcBorders>
              <w:left w:val="single" w:sz="4" w:space="0" w:color="000000"/>
              <w:bottom w:val="single" w:sz="4" w:space="0" w:color="000000"/>
              <w:right w:val="single" w:sz="4" w:space="0" w:color="000000"/>
            </w:tcBorders>
          </w:tcPr>
          <w:p>
            <w:pPr>
              <w:pStyle w:val="Obsahtabulky"/>
              <w:widowControl w:val="false"/>
              <w:suppressLineNumbers/>
              <w:suppressAutoHyphens w:val="true"/>
              <w:bidi w:val="0"/>
              <w:spacing w:before="0" w:after="0"/>
              <w:ind w:hanging="0" w:left="170" w:right="0"/>
              <w:jc w:val="left"/>
              <w:rPr>
                <w:rFonts w:ascii="Helvetica Neue" w:hAnsi="Helvetica Neue"/>
              </w:rPr>
            </w:pPr>
            <w:r>
              <w:rPr>
                <w:rFonts w:ascii="Helvetica Neue" w:hAnsi="Helvetica Neue"/>
              </w:rPr>
              <w:t>5000 K</w:t>
            </w:r>
            <w:r>
              <w:rPr>
                <w:rFonts w:eastAsia="Songti SC" w:cs="Arial Unicode MS" w:ascii="Helvetica Neue" w:hAnsi="Helvetica Neue"/>
                <w:color w:val="auto"/>
                <w:kern w:val="2"/>
                <w:sz w:val="24"/>
                <w:szCs w:val="24"/>
                <w:lang w:val="cs-CZ" w:eastAsia="zh-CN" w:bidi="hi-IN"/>
              </w:rPr>
              <w:t>č za každý případ porušení</w:t>
            </w:r>
          </w:p>
        </w:tc>
      </w:tr>
      <w:tr>
        <w:trPr/>
        <w:tc>
          <w:tcPr>
            <w:tcW w:w="345" w:type="dxa"/>
            <w:tcBorders>
              <w:left w:val="single" w:sz="4" w:space="0" w:color="000000"/>
              <w:bottom w:val="single" w:sz="4" w:space="0" w:color="000000"/>
            </w:tcBorders>
          </w:tcPr>
          <w:p>
            <w:pPr>
              <w:pStyle w:val="Obsahtabulky"/>
              <w:widowControl w:val="false"/>
              <w:rPr>
                <w:rFonts w:ascii="Helvetica Neue" w:hAnsi="Helvetica Neue"/>
              </w:rPr>
            </w:pPr>
            <w:r>
              <w:rPr>
                <w:rFonts w:ascii="Helvetica Neue" w:hAnsi="Helvetica Neue"/>
              </w:rPr>
              <w:t>4)</w:t>
            </w:r>
          </w:p>
        </w:tc>
        <w:tc>
          <w:tcPr>
            <w:tcW w:w="5034" w:type="dxa"/>
            <w:tcBorders>
              <w:left w:val="single" w:sz="4" w:space="0" w:color="000000"/>
              <w:bottom w:val="single" w:sz="4" w:space="0" w:color="000000"/>
            </w:tcBorders>
          </w:tcPr>
          <w:p>
            <w:pPr>
              <w:pStyle w:val="BodyText"/>
              <w:widowControl w:val="false"/>
              <w:suppressAutoHyphens w:val="true"/>
              <w:bidi w:val="0"/>
              <w:spacing w:lineRule="auto" w:line="290" w:before="1" w:after="0"/>
              <w:ind w:hanging="0" w:left="113" w:right="113"/>
              <w:jc w:val="left"/>
              <w:rPr>
                <w:rFonts w:ascii="Helvetica Neue" w:hAnsi="Helvetica Neue"/>
                <w:b w:val="false"/>
                <w:bCs w:val="false"/>
                <w:sz w:val="24"/>
                <w:szCs w:val="24"/>
                <w:highlight w:val="none"/>
                <w:shd w:fill="auto" w:val="clear"/>
              </w:rPr>
            </w:pPr>
            <w:r>
              <w:rPr>
                <w:rFonts w:ascii="Helvetica Neue" w:hAnsi="Helvetica Neue"/>
                <w:b w:val="false"/>
                <w:bCs w:val="false"/>
                <w:sz w:val="24"/>
                <w:szCs w:val="24"/>
                <w:shd w:fill="auto" w:val="clear"/>
              </w:rPr>
              <w:t>Nedodržení závazku</w:t>
            </w:r>
            <w:r>
              <w:rPr>
                <w:rFonts w:eastAsia="Songti SC" w:cs="Arial Unicode MS" w:ascii="Helvetica Neue" w:hAnsi="Helvetica Neue"/>
                <w:b w:val="false"/>
                <w:bCs w:val="false"/>
                <w:color w:val="000000"/>
                <w:kern w:val="2"/>
                <w:sz w:val="24"/>
                <w:szCs w:val="24"/>
                <w:shd w:fill="auto" w:val="clear"/>
                <w:lang w:val="cs-CZ" w:eastAsia="zh-CN" w:bidi="hi-IN"/>
              </w:rPr>
              <w:t xml:space="preserve"> </w:t>
            </w:r>
            <w:r>
              <w:rPr>
                <w:rFonts w:ascii="Helvetica Neue" w:hAnsi="Helvetica Neue"/>
                <w:b w:val="false"/>
                <w:bCs w:val="false"/>
                <w:sz w:val="24"/>
                <w:szCs w:val="24"/>
                <w:shd w:fill="auto" w:val="clear"/>
              </w:rPr>
              <w:t>poskytovat slu</w:t>
            </w:r>
            <w:r>
              <w:rPr>
                <w:rFonts w:eastAsia="Songti SC" w:cs="Arial Unicode MS" w:ascii="Helvetica Neue" w:hAnsi="Helvetica Neue"/>
                <w:b w:val="false"/>
                <w:bCs w:val="false"/>
                <w:color w:val="000000"/>
                <w:kern w:val="2"/>
                <w:sz w:val="24"/>
                <w:szCs w:val="24"/>
                <w:shd w:fill="auto" w:val="clear"/>
                <w:lang w:val="cs-CZ" w:eastAsia="zh-CN" w:bidi="hi-IN"/>
              </w:rPr>
              <w:t>žby prostřednictvím zpřístupněných částí sítě pouze na adresách dle přílohy č. 1</w:t>
            </w:r>
          </w:p>
        </w:tc>
        <w:tc>
          <w:tcPr>
            <w:tcW w:w="4266" w:type="dxa"/>
            <w:tcBorders>
              <w:left w:val="single" w:sz="4" w:space="0" w:color="000000"/>
              <w:bottom w:val="single" w:sz="4" w:space="0" w:color="000000"/>
              <w:right w:val="single" w:sz="4" w:space="0" w:color="000000"/>
            </w:tcBorders>
          </w:tcPr>
          <w:p>
            <w:pPr>
              <w:pStyle w:val="Obsahtabulky"/>
              <w:widowControl w:val="false"/>
              <w:suppressLineNumbers/>
              <w:suppressAutoHyphens w:val="true"/>
              <w:bidi w:val="0"/>
              <w:spacing w:before="0" w:after="0"/>
              <w:ind w:hanging="0" w:left="170" w:right="0"/>
              <w:jc w:val="left"/>
              <w:rPr>
                <w:rFonts w:ascii="Helvetica Neue" w:hAnsi="Helvetica Neue"/>
              </w:rPr>
            </w:pPr>
            <w:r>
              <w:rPr>
                <w:rFonts w:ascii="Helvetica Neue" w:hAnsi="Helvetica Neue"/>
              </w:rPr>
              <w:t>50000 K</w:t>
            </w:r>
            <w:r>
              <w:rPr>
                <w:rFonts w:eastAsia="Songti SC" w:cs="Arial Unicode MS" w:ascii="Helvetica Neue" w:hAnsi="Helvetica Neue"/>
                <w:color w:val="auto"/>
                <w:kern w:val="2"/>
                <w:sz w:val="24"/>
                <w:szCs w:val="24"/>
                <w:lang w:val="cs-CZ" w:eastAsia="zh-CN" w:bidi="hi-IN"/>
              </w:rPr>
              <w:t>č za každý případ porušení</w:t>
            </w:r>
          </w:p>
        </w:tc>
      </w:tr>
      <w:tr>
        <w:trPr/>
        <w:tc>
          <w:tcPr>
            <w:tcW w:w="345" w:type="dxa"/>
            <w:tcBorders>
              <w:left w:val="single" w:sz="4" w:space="0" w:color="000000"/>
              <w:bottom w:val="single" w:sz="4" w:space="0" w:color="000000"/>
            </w:tcBorders>
          </w:tcPr>
          <w:p>
            <w:pPr>
              <w:pStyle w:val="Obsahtabulky"/>
              <w:widowControl w:val="false"/>
              <w:rPr>
                <w:rFonts w:ascii="Helvetica Neue" w:hAnsi="Helvetica Neue"/>
              </w:rPr>
            </w:pPr>
            <w:r>
              <w:rPr>
                <w:rFonts w:ascii="Helvetica Neue" w:hAnsi="Helvetica Neue"/>
              </w:rPr>
              <w:t>5)</w:t>
            </w:r>
          </w:p>
        </w:tc>
        <w:tc>
          <w:tcPr>
            <w:tcW w:w="5034" w:type="dxa"/>
            <w:tcBorders>
              <w:left w:val="single" w:sz="4" w:space="0" w:color="000000"/>
              <w:bottom w:val="single" w:sz="4" w:space="0" w:color="000000"/>
            </w:tcBorders>
          </w:tcPr>
          <w:p>
            <w:pPr>
              <w:pStyle w:val="Obsahtabulky"/>
              <w:widowControl w:val="false"/>
              <w:suppressLineNumbers/>
              <w:suppressAutoHyphens w:val="true"/>
              <w:bidi w:val="0"/>
              <w:spacing w:before="0" w:after="0"/>
              <w:ind w:hanging="0" w:left="113" w:right="0"/>
              <w:jc w:val="left"/>
              <w:rPr>
                <w:rFonts w:ascii="Helvetica Neue" w:hAnsi="Helvetica Neue"/>
              </w:rPr>
            </w:pPr>
            <w:r>
              <w:rPr>
                <w:rFonts w:ascii="Helvetica Neue" w:hAnsi="Helvetica Neue"/>
              </w:rPr>
              <w:t>P</w:t>
            </w:r>
            <w:r>
              <w:rPr>
                <w:rFonts w:eastAsia="Songti SC" w:cs="Arial Unicode MS" w:ascii="Helvetica Neue" w:hAnsi="Helvetica Neue"/>
                <w:color w:val="auto"/>
                <w:kern w:val="2"/>
                <w:sz w:val="24"/>
                <w:szCs w:val="24"/>
                <w:lang w:val="cs-CZ" w:eastAsia="zh-CN" w:bidi="hi-IN"/>
              </w:rPr>
              <w:t>řipojení jiného adresního místa než místa uvedeného v příloze č. 1</w:t>
            </w:r>
          </w:p>
        </w:tc>
        <w:tc>
          <w:tcPr>
            <w:tcW w:w="4266" w:type="dxa"/>
            <w:tcBorders>
              <w:left w:val="single" w:sz="4" w:space="0" w:color="000000"/>
              <w:bottom w:val="single" w:sz="4" w:space="0" w:color="000000"/>
              <w:right w:val="single" w:sz="4" w:space="0" w:color="000000"/>
            </w:tcBorders>
          </w:tcPr>
          <w:p>
            <w:pPr>
              <w:pStyle w:val="Obsahtabulky"/>
              <w:widowControl w:val="false"/>
              <w:suppressLineNumbers/>
              <w:suppressAutoHyphens w:val="true"/>
              <w:bidi w:val="0"/>
              <w:spacing w:before="0" w:after="0"/>
              <w:ind w:hanging="0" w:left="170" w:right="0"/>
              <w:jc w:val="left"/>
              <w:rPr>
                <w:rFonts w:ascii="Helvetica Neue" w:hAnsi="Helvetica Neue"/>
              </w:rPr>
            </w:pPr>
            <w:r>
              <w:rPr>
                <w:rFonts w:ascii="Helvetica Neue" w:hAnsi="Helvetica Neue"/>
              </w:rPr>
              <w:t>5000 K</w:t>
            </w:r>
            <w:r>
              <w:rPr>
                <w:rFonts w:eastAsia="Songti SC" w:cs="Arial Unicode MS" w:ascii="Helvetica Neue" w:hAnsi="Helvetica Neue"/>
                <w:color w:val="auto"/>
                <w:kern w:val="2"/>
                <w:sz w:val="24"/>
                <w:szCs w:val="24"/>
                <w:lang w:val="cs-CZ" w:eastAsia="zh-CN" w:bidi="hi-IN"/>
              </w:rPr>
              <w:t>č za každý případ porušení</w:t>
            </w:r>
          </w:p>
        </w:tc>
      </w:tr>
    </w:tbl>
    <w:p>
      <w:pPr>
        <w:pStyle w:val="BodyText"/>
        <w:spacing w:lineRule="auto" w:line="290" w:before="1" w:after="0"/>
        <w:ind w:hanging="0" w:left="136" w:right="135"/>
        <w:jc w:val="left"/>
        <w:rPr>
          <w:rFonts w:ascii="Helvetica Neue" w:hAnsi="Helvetica Neue"/>
          <w:b w:val="false"/>
          <w:bCs w:val="false"/>
          <w:sz w:val="24"/>
          <w:szCs w:val="24"/>
          <w:highlight w:val="none"/>
          <w:shd w:fill="auto" w:val="clear"/>
        </w:rPr>
      </w:pPr>
      <w:r>
        <w:rPr>
          <w:rFonts w:ascii="Helvetica Neue" w:hAnsi="Helvetica Neue"/>
          <w:b w:val="false"/>
          <w:bCs w:val="false"/>
          <w:sz w:val="24"/>
          <w:szCs w:val="24"/>
          <w:shd w:fill="auto" w:val="clear"/>
        </w:rPr>
      </w:r>
    </w:p>
    <w:p>
      <w:pPr>
        <w:pStyle w:val="BodyText"/>
        <w:spacing w:lineRule="auto" w:line="290" w:before="1" w:after="0"/>
        <w:ind w:hanging="0" w:left="136" w:right="135"/>
        <w:jc w:val="both"/>
        <w:rPr>
          <w:rFonts w:ascii="Helvetica Neue" w:hAnsi="Helvetica Neue"/>
          <w:b w:val="false"/>
          <w:bCs w:val="false"/>
          <w:sz w:val="24"/>
          <w:szCs w:val="24"/>
          <w:highlight w:val="none"/>
          <w:shd w:fill="auto" w:val="clear"/>
        </w:rPr>
      </w:pPr>
      <w:r>
        <w:rPr>
          <w:rFonts w:ascii="Helvetica Neue" w:hAnsi="Helvetica Neue"/>
          <w:b w:val="false"/>
          <w:bCs w:val="false"/>
          <w:sz w:val="24"/>
          <w:szCs w:val="24"/>
          <w:shd w:fill="auto" w:val="clear"/>
        </w:rPr>
        <w:t>V</w:t>
      </w:r>
      <w:r>
        <w:rPr>
          <w:rFonts w:eastAsia="Songti SC" w:cs="Arial Unicode MS" w:ascii="Helvetica Neue" w:hAnsi="Helvetica Neue"/>
          <w:b w:val="false"/>
          <w:bCs w:val="false"/>
          <w:color w:val="000000"/>
          <w:kern w:val="2"/>
          <w:sz w:val="24"/>
          <w:szCs w:val="24"/>
          <w:shd w:fill="auto" w:val="clear"/>
          <w:lang w:val="cs-CZ" w:eastAsia="zh-CN" w:bidi="hi-IN"/>
        </w:rPr>
        <w:t>ýše uvedené smluvní pokuty je Partner oprávněn uplatnit a požadovat jejich úhradu, jakmile jejich součet přesáhne 100 Kč bez DPH. Úhradou pokuty není dotčeno právo Sprintel podniknout další kroky k nápravě nebo zamezení dalšímu porušování podmínek, vč. postupu dle čl V.13 nebo VI.7 Smlouvy.</w:t>
      </w:r>
    </w:p>
    <w:p>
      <w:pPr>
        <w:pStyle w:val="BodyText"/>
        <w:spacing w:lineRule="auto" w:line="290" w:before="1" w:after="0"/>
        <w:ind w:hanging="0" w:left="136" w:right="135"/>
        <w:jc w:val="left"/>
        <w:rPr>
          <w:rFonts w:ascii="Helvetica Neue" w:hAnsi="Helvetica Neue"/>
          <w:b w:val="false"/>
          <w:bCs w:val="false"/>
          <w:sz w:val="24"/>
          <w:szCs w:val="24"/>
          <w:highlight w:val="none"/>
          <w:shd w:fill="auto" w:val="clear"/>
        </w:rPr>
      </w:pPr>
      <w:r>
        <w:rPr>
          <w:rFonts w:ascii="Helvetica Neue" w:hAnsi="Helvetica Neue"/>
          <w:b w:val="false"/>
          <w:bCs w:val="false"/>
          <w:sz w:val="24"/>
          <w:szCs w:val="24"/>
          <w:shd w:fill="auto" w:val="clear"/>
        </w:rPr>
      </w:r>
    </w:p>
    <w:p>
      <w:pPr>
        <w:pStyle w:val="BodyText"/>
        <w:spacing w:lineRule="auto" w:line="290" w:before="1" w:after="0"/>
        <w:ind w:hanging="0" w:left="136" w:right="135"/>
        <w:jc w:val="center"/>
        <w:rPr>
          <w:rFonts w:ascii="Helvetica Neue" w:hAnsi="Helvetica Neue"/>
          <w:b/>
          <w:bCs/>
          <w:sz w:val="28"/>
          <w:szCs w:val="28"/>
          <w:highlight w:val="none"/>
          <w:shd w:fill="auto" w:val="clear"/>
        </w:rPr>
      </w:pPr>
      <w:r>
        <w:rPr>
          <w:rFonts w:eastAsia="Songti SC" w:cs="Arial Unicode MS" w:ascii="Helvetica Neue" w:hAnsi="Helvetica Neue"/>
          <w:b/>
          <w:bCs/>
          <w:color w:val="000000"/>
          <w:kern w:val="2"/>
          <w:sz w:val="28"/>
          <w:szCs w:val="28"/>
          <w:shd w:fill="auto" w:val="clear"/>
          <w:lang w:val="cs-CZ" w:eastAsia="zh-CN" w:bidi="hi-IN"/>
        </w:rPr>
        <w:t>Článek VI.</w:t>
      </w:r>
    </w:p>
    <w:p>
      <w:pPr>
        <w:pStyle w:val="BodyText"/>
        <w:spacing w:lineRule="auto" w:line="290" w:before="1" w:after="0"/>
        <w:ind w:hanging="0" w:left="136" w:right="135"/>
        <w:jc w:val="center"/>
        <w:rPr>
          <w:rFonts w:ascii="Helvetica Neue" w:hAnsi="Helvetica Neue"/>
          <w:b/>
          <w:bCs/>
          <w:sz w:val="28"/>
          <w:szCs w:val="28"/>
          <w:highlight w:val="none"/>
          <w:shd w:fill="auto" w:val="clear"/>
        </w:rPr>
      </w:pPr>
      <w:r>
        <w:rPr>
          <w:rFonts w:eastAsia="Songti SC" w:cs="Arial Unicode MS" w:ascii="Helvetica Neue" w:hAnsi="Helvetica Neue"/>
          <w:b/>
          <w:bCs/>
          <w:color w:val="000000"/>
          <w:kern w:val="2"/>
          <w:sz w:val="28"/>
          <w:szCs w:val="28"/>
          <w:shd w:fill="auto" w:val="clear"/>
          <w:lang w:val="cs-CZ" w:eastAsia="zh-CN" w:bidi="hi-IN"/>
        </w:rPr>
        <w:t>Pravidla pro platby</w:t>
      </w:r>
    </w:p>
    <w:p>
      <w:pPr>
        <w:pStyle w:val="BodyText"/>
        <w:spacing w:lineRule="auto" w:line="290" w:before="1" w:after="0"/>
        <w:ind w:hanging="0" w:left="136" w:right="135"/>
        <w:jc w:val="left"/>
        <w:rPr>
          <w:rFonts w:ascii="Helvetica Neue" w:hAnsi="Helvetica Neue"/>
          <w:b w:val="false"/>
          <w:bCs w:val="false"/>
          <w:sz w:val="20"/>
          <w:szCs w:val="20"/>
          <w:highlight w:val="none"/>
          <w:shd w:fill="auto" w:val="clear"/>
        </w:rPr>
      </w:pPr>
      <w:r>
        <w:rPr>
          <w:rFonts w:ascii="Helvetica Neue" w:hAnsi="Helvetica Neue"/>
          <w:b w:val="false"/>
          <w:bCs w:val="false"/>
          <w:sz w:val="20"/>
          <w:szCs w:val="20"/>
          <w:shd w:fill="auto" w:val="clear"/>
        </w:rPr>
      </w:r>
    </w:p>
    <w:p>
      <w:pPr>
        <w:pStyle w:val="BodyText"/>
        <w:spacing w:lineRule="auto" w:line="290" w:before="1" w:after="0"/>
        <w:ind w:hanging="0" w:left="136" w:right="135"/>
        <w:jc w:val="both"/>
        <w:rPr/>
      </w:pPr>
      <w:r>
        <w:rPr>
          <w:rFonts w:eastAsia="Songti SC" w:cs="Arial Unicode MS" w:ascii="Helvetica Neue" w:hAnsi="Helvetica Neue"/>
          <w:b w:val="false"/>
          <w:bCs w:val="false"/>
          <w:color w:val="000000"/>
          <w:kern w:val="2"/>
          <w:sz w:val="24"/>
          <w:szCs w:val="24"/>
          <w:shd w:fill="auto" w:val="clear"/>
          <w:lang w:val="cs-CZ" w:eastAsia="zh-CN" w:bidi="hi-IN"/>
        </w:rPr>
        <w:t>Smluvní strany budou daňové doklady a vyúčtování smluvních pokut vystavovat se splatností 14dnů a hradit faktury protistraně ve lhůtě splatnosti, přičemž za uhrazenou se faktura či smluvní pokuta považuje připsání celé účtované částky na bankovní účet protistrany. Pro případ prodlení s úhradou si smluvní strany sjednávají úrok z prodlení ve výši 0,05% z dlužné částky za každý den prodlení (i započatý) a zavazují se protistraně tento úrok uhradit.</w:t>
      </w:r>
    </w:p>
    <w:p>
      <w:pPr>
        <w:pStyle w:val="BodyText"/>
        <w:spacing w:lineRule="auto" w:line="290" w:before="1" w:after="0"/>
        <w:ind w:hanging="0" w:left="136" w:right="135"/>
        <w:jc w:val="left"/>
        <w:rPr>
          <w:rFonts w:eastAsia="Songti SC" w:cs="Arial Unicode MS"/>
          <w:color w:val="000000"/>
          <w:kern w:val="2"/>
          <w:lang w:val="cs-CZ" w:eastAsia="zh-CN" w:bidi="hi-IN"/>
        </w:rPr>
      </w:pPr>
      <w:r>
        <w:rPr>
          <w:rFonts w:eastAsia="Songti SC" w:cs="Arial Unicode MS"/>
          <w:color w:val="000000"/>
          <w:kern w:val="2"/>
          <w:lang w:val="cs-CZ" w:eastAsia="zh-CN" w:bidi="hi-IN"/>
        </w:rPr>
      </w:r>
    </w:p>
    <w:sectPr>
      <w:headerReference w:type="even" r:id="rId3"/>
      <w:headerReference w:type="default" r:id="rId4"/>
      <w:headerReference w:type="first" r:id="rId5"/>
      <w:footerReference w:type="even" r:id="rId6"/>
      <w:footerReference w:type="default" r:id="rId7"/>
      <w:footerReference w:type="first" r:id="rId8"/>
      <w:type w:val="nextPage"/>
      <w:pgSz w:w="11906" w:h="16838"/>
      <w:pgMar w:left="1134" w:right="1134" w:gutter="0" w:header="567" w:top="1340" w:footer="567" w:bottom="1799"/>
      <w:pgNumType w:fmt="decimal"/>
      <w:formProt w:val="false"/>
      <w:titlePg/>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Arial">
    <w:charset w:val="01"/>
    <w:family w:val="roman"/>
    <w:pitch w:val="variable"/>
  </w:font>
  <w:font w:name="OpenSymbol">
    <w:altName w:val="Arial Unicode MS"/>
    <w:charset w:val="01"/>
    <w:family w:val="roman"/>
    <w:pitch w:val="variable"/>
  </w:font>
  <w:font w:name="Liberation Sans">
    <w:altName w:val="Arial"/>
    <w:charset w:val="01"/>
    <w:family w:val="roman"/>
    <w:pitch w:val="variable"/>
  </w:font>
  <w:font w:name="Helvetica Neue">
    <w:charset w:val="01"/>
    <w:family w:val="roman"/>
    <w:pitch w:val="variable"/>
  </w:font>
  <w:font w:name="Tahoma">
    <w:charset w:val="01"/>
    <w:family w:val="roman"/>
    <w:pitch w:val="variable"/>
  </w:font>
  <w:font w:name="Symbol">
    <w:charset w:val="01"/>
    <w:family w:val="auto"/>
    <w:pitch w:val="variable"/>
  </w:font>
  <w:font w:name="OpenSymbol">
    <w:altName w:val="Arial Unicode MS"/>
    <w:charset w:val="01"/>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bidi w:val="0"/>
      <w:snapToGrid w:val="false"/>
      <w:jc w:val="left"/>
      <w:rPr/>
    </w:pPr>
    <w:r>
      <w:rPr/>
      <mc:AlternateContent>
        <mc:Choice Requires="wps">
          <w:drawing>
            <wp:anchor behindDoc="1" distT="635" distB="635" distL="635" distR="635" simplePos="0" locked="0" layoutInCell="1" allowOverlap="1" relativeHeight="9">
              <wp:simplePos x="0" y="0"/>
              <wp:positionH relativeFrom="column">
                <wp:posOffset>79375</wp:posOffset>
              </wp:positionH>
              <wp:positionV relativeFrom="paragraph">
                <wp:posOffset>79375</wp:posOffset>
              </wp:positionV>
              <wp:extent cx="6120130" cy="0"/>
              <wp:effectExtent l="635" t="635" r="635" b="635"/>
              <wp:wrapNone/>
              <wp:docPr id="4" name="Čára 2"/>
              <a:graphic xmlns:a="http://schemas.openxmlformats.org/drawingml/2006/main">
                <a:graphicData uri="http://schemas.microsoft.com/office/word/2010/wordprocessingShape">
                  <wps:wsp>
                    <wps:cNvSpPr/>
                    <wps:spPr>
                      <a:xfrm>
                        <a:off x="0" y="0"/>
                        <a:ext cx="6120000" cy="0"/>
                      </a:xfrm>
                      <a:prstGeom prst="line">
                        <a:avLst/>
                      </a:prstGeom>
                      <a:ln w="0">
                        <a:solidFill>
                          <a:srgbClr val="666666"/>
                        </a:solidFill>
                      </a:ln>
                    </wps:spPr>
                    <wps:style>
                      <a:lnRef idx="0"/>
                      <a:fillRef idx="0"/>
                      <a:effectRef idx="0"/>
                      <a:fontRef idx="minor"/>
                    </wps:style>
                    <wps:bodyPr/>
                  </wps:wsp>
                </a:graphicData>
              </a:graphic>
            </wp:anchor>
          </w:drawing>
        </mc:Choice>
        <mc:Fallback>
          <w:pict>
            <v:line id="shape_0" from="6.25pt,6.25pt" to="488.1pt,6.25pt" ID="Čára 2" stroked="t" o:allowincell="f" style="position:absolute">
              <v:stroke color="#666666" joinstyle="round" endcap="flat"/>
              <v:fill o:detectmouseclick="t" on="false"/>
              <w10:wrap type="none"/>
            </v:line>
          </w:pict>
        </mc:Fallback>
      </mc:AlternateContent>
    </w:r>
  </w:p>
  <w:tbl>
    <w:tblPr>
      <w:tblW w:w="5000" w:type="pct"/>
      <w:jc w:val="left"/>
      <w:tblInd w:w="0" w:type="dxa"/>
      <w:tblLayout w:type="fixed"/>
      <w:tblCellMar>
        <w:top w:w="55" w:type="dxa"/>
        <w:left w:w="55" w:type="dxa"/>
        <w:bottom w:w="55" w:type="dxa"/>
        <w:right w:w="55" w:type="dxa"/>
      </w:tblCellMar>
    </w:tblPr>
    <w:tblGrid>
      <w:gridCol w:w="8731"/>
      <w:gridCol w:w="906"/>
    </w:tblGrid>
    <w:tr>
      <w:trPr/>
      <w:tc>
        <w:tcPr>
          <w:tcW w:w="8731" w:type="dxa"/>
          <w:tcBorders/>
        </w:tcPr>
        <w:p>
          <w:pPr>
            <w:pStyle w:val="Obsahtabulky"/>
            <w:widowControl w:val="false"/>
            <w:suppressLineNumbers/>
            <w:bidi w:val="0"/>
            <w:jc w:val="left"/>
            <w:rPr>
              <w:rFonts w:ascii="Helvetica Neue" w:hAnsi="Helvetica Neue"/>
            </w:rPr>
          </w:pPr>
          <w:r>
            <w:rPr>
              <w:rFonts w:ascii="Helvetica Neue" w:hAnsi="Helvetica Neue"/>
            </w:rPr>
            <w:t>Příloha č. 9</w:t>
          </w:r>
        </w:p>
      </w:tc>
      <w:tc>
        <w:tcPr>
          <w:tcW w:w="906" w:type="dxa"/>
          <w:tcBorders/>
        </w:tcPr>
        <w:p>
          <w:pPr>
            <w:pStyle w:val="Obsahtabulky"/>
            <w:widowControl w:val="false"/>
            <w:bidi w:val="0"/>
            <w:jc w:val="right"/>
            <w:rPr>
              <w:rFonts w:ascii="Helvetica Neue" w:hAnsi="Helvetica Neue"/>
            </w:rPr>
          </w:pPr>
          <w:r>
            <w:rPr>
              <w:rFonts w:ascii="Helvetica Neue" w:hAnsi="Helvetica Neue"/>
            </w:rPr>
            <w:fldChar w:fldCharType="begin"/>
          </w:r>
          <w:r>
            <w:rPr>
              <w:rFonts w:ascii="Helvetica Neue" w:hAnsi="Helvetica Neue"/>
            </w:rPr>
            <w:instrText xml:space="preserve"> PAGE </w:instrText>
          </w:r>
          <w:r>
            <w:rPr>
              <w:rFonts w:ascii="Helvetica Neue" w:hAnsi="Helvetica Neue"/>
            </w:rPr>
            <w:fldChar w:fldCharType="separate"/>
          </w:r>
          <w:r>
            <w:rPr>
              <w:rFonts w:ascii="Helvetica Neue" w:hAnsi="Helvetica Neue"/>
            </w:rPr>
            <w:t>5</w:t>
          </w:r>
          <w:r>
            <w:rPr>
              <w:rFonts w:ascii="Helvetica Neue" w:hAnsi="Helvetica Neue"/>
            </w:rPr>
            <w:fldChar w:fldCharType="end"/>
          </w:r>
          <w:r>
            <w:rPr>
              <w:rFonts w:ascii="Helvetica Neue" w:hAnsi="Helvetica Neue"/>
            </w:rPr>
            <w:t>/</w:t>
          </w:r>
          <w:r>
            <w:rPr>
              <w:rFonts w:ascii="Helvetica Neue" w:hAnsi="Helvetica Neue"/>
            </w:rPr>
            <w:fldChar w:fldCharType="begin"/>
          </w:r>
          <w:r>
            <w:rPr>
              <w:rFonts w:ascii="Helvetica Neue" w:hAnsi="Helvetica Neue"/>
            </w:rPr>
            <w:instrText xml:space="preserve"> NUMPAGES </w:instrText>
          </w:r>
          <w:r>
            <w:rPr>
              <w:rFonts w:ascii="Helvetica Neue" w:hAnsi="Helvetica Neue"/>
            </w:rPr>
            <w:fldChar w:fldCharType="separate"/>
          </w:r>
          <w:r>
            <w:rPr>
              <w:rFonts w:ascii="Helvetica Neue" w:hAnsi="Helvetica Neue"/>
            </w:rPr>
            <w:t>5</w:t>
          </w:r>
          <w:r>
            <w:rPr>
              <w:rFonts w:ascii="Helvetica Neue" w:hAnsi="Helvetica Neue"/>
            </w:rPr>
            <w:fldChar w:fldCharType="end"/>
          </w:r>
        </w:p>
      </w:tc>
    </w:tr>
  </w:tbl>
  <w:p>
    <w:pPr>
      <w:pStyle w:val="Footer"/>
      <w:bidi w:val="0"/>
      <w:snapToGrid w:val="false"/>
      <w:jc w:val="left"/>
      <w:rPr/>
    </w:pPr>
    <w:r>
      <w:rPr/>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bidi w:val="0"/>
      <w:jc w:val="left"/>
      <w:rPr>
        <w:sz w:val="4"/>
        <w:szCs w:val="4"/>
      </w:rPr>
    </w:pPr>
    <w:r>
      <w:rPr>
        <w:sz w:val="4"/>
        <w:szCs w:val="4"/>
      </w:rPr>
    </w:r>
  </w:p>
  <w:tbl>
    <w:tblPr>
      <w:tblW w:w="9546" w:type="dxa"/>
      <w:jc w:val="left"/>
      <w:tblInd w:w="-70" w:type="dxa"/>
      <w:tblLayout w:type="fixed"/>
      <w:tblCellMar>
        <w:top w:w="0" w:type="dxa"/>
        <w:left w:w="70" w:type="dxa"/>
        <w:bottom w:w="0" w:type="dxa"/>
        <w:right w:w="70" w:type="dxa"/>
      </w:tblCellMar>
    </w:tblPr>
    <w:tblGrid>
      <w:gridCol w:w="4773"/>
      <w:gridCol w:w="4772"/>
    </w:tblGrid>
    <w:tr>
      <w:trPr/>
      <w:tc>
        <w:tcPr>
          <w:tcW w:w="4773" w:type="dxa"/>
          <w:tcBorders/>
        </w:tcPr>
        <w:p>
          <w:pPr>
            <w:pStyle w:val="Footer"/>
            <w:widowControl w:val="false"/>
            <w:bidi w:val="0"/>
            <w:rPr>
              <w:rFonts w:ascii="Tahoma" w:hAnsi="Tahoma" w:eastAsia="Times New Roman" w:cs="Tahoma"/>
              <w:b w:val="false"/>
              <w:bCs w:val="false"/>
              <w:color w:val="auto"/>
              <w:sz w:val="22"/>
              <w:szCs w:val="22"/>
              <w:lang w:val="cs-CZ" w:bidi="ar-SA"/>
            </w:rPr>
          </w:pPr>
          <w:r>
            <w:rPr>
              <w:rFonts w:eastAsia="Times New Roman" w:cs="Tahoma" w:ascii="Tahoma" w:hAnsi="Tahoma"/>
              <w:b w:val="false"/>
              <w:bCs w:val="false"/>
              <w:color w:val="auto"/>
              <w:sz w:val="22"/>
              <w:szCs w:val="22"/>
              <w:lang w:val="cs-CZ" w:bidi="ar-SA"/>
            </w:rPr>
            <w:t>Sprintel s.r.o.</w:t>
          </w:r>
        </w:p>
        <w:p>
          <w:pPr>
            <w:pStyle w:val="Footer"/>
            <w:widowControl w:val="false"/>
            <w:bidi w:val="0"/>
            <w:rPr>
              <w:rFonts w:ascii="Tahoma" w:hAnsi="Tahoma" w:eastAsia="Times New Roman" w:cs="Tahoma"/>
              <w:b w:val="false"/>
              <w:bCs w:val="false"/>
              <w:color w:val="auto"/>
              <w:sz w:val="22"/>
              <w:szCs w:val="22"/>
              <w:lang w:val="cs-CZ" w:bidi="ar-SA"/>
            </w:rPr>
          </w:pPr>
          <w:r>
            <w:rPr>
              <w:rFonts w:eastAsia="Times New Roman" w:cs="Tahoma" w:ascii="Tahoma" w:hAnsi="Tahoma"/>
              <w:b w:val="false"/>
              <w:bCs w:val="false"/>
              <w:color w:val="auto"/>
              <w:sz w:val="22"/>
              <w:szCs w:val="22"/>
              <w:lang w:val="cs-CZ" w:bidi="ar-SA"/>
            </w:rPr>
            <w:t>IČ: 26974487 , DIČ: CZ26974487</w:t>
          </w:r>
        </w:p>
      </w:tc>
      <w:tc>
        <w:tcPr>
          <w:tcW w:w="4772" w:type="dxa"/>
          <w:tcBorders/>
        </w:tcPr>
        <w:p>
          <w:pPr>
            <w:pStyle w:val="Footer"/>
            <w:widowControl w:val="false"/>
            <w:bidi w:val="0"/>
            <w:jc w:val="right"/>
            <w:rPr/>
          </w:pPr>
          <w:r>
            <w:rPr>
              <w:rFonts w:cs="Tahoma" w:ascii="Tahoma" w:hAnsi="Tahoma"/>
              <w:sz w:val="22"/>
              <w:szCs w:val="22"/>
            </w:rPr>
            <w:t>www.sprintel.cz  info@sprintel.cz</w:t>
          </w:r>
        </w:p>
        <w:p>
          <w:pPr>
            <w:pStyle w:val="Footer"/>
            <w:widowControl w:val="false"/>
            <w:bidi w:val="0"/>
            <w:jc w:val="right"/>
            <w:rPr>
              <w:rFonts w:ascii="Tahoma" w:hAnsi="Tahoma" w:cs="Tahoma"/>
              <w:sz w:val="22"/>
              <w:szCs w:val="22"/>
            </w:rPr>
          </w:pPr>
          <w:r>
            <w:rPr>
              <w:rFonts w:cs="Tahoma" w:ascii="Tahoma" w:hAnsi="Tahoma"/>
              <w:sz w:val="22"/>
              <w:szCs w:val="22"/>
            </w:rPr>
            <w:t>588 008 008</w:t>
          </w:r>
        </w:p>
      </w:tc>
    </w:tr>
  </w:tbl>
  <w:p>
    <w:pPr>
      <w:pStyle w:val="Normal"/>
      <w:bidi w:val="0"/>
      <w:jc w:val="left"/>
      <w:rPr>
        <w:sz w:val="4"/>
        <w:szCs w:val="4"/>
      </w:rPr>
    </w:pPr>
    <w:r>
      <w:rPr>
        <w:sz w:val="4"/>
        <w:szCs w:val="4"/>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tbl>
    <w:tblPr>
      <w:tblW w:w="5000" w:type="pct"/>
      <w:jc w:val="left"/>
      <w:tblInd w:w="0" w:type="dxa"/>
      <w:tblLayout w:type="fixed"/>
      <w:tblCellMar>
        <w:top w:w="55" w:type="dxa"/>
        <w:left w:w="55" w:type="dxa"/>
        <w:bottom w:w="55" w:type="dxa"/>
        <w:right w:w="55" w:type="dxa"/>
      </w:tblCellMar>
    </w:tblPr>
    <w:tblGrid>
      <w:gridCol w:w="4818"/>
      <w:gridCol w:w="4819"/>
    </w:tblGrid>
    <w:tr>
      <w:trPr/>
      <w:tc>
        <w:tcPr>
          <w:tcW w:w="4818" w:type="dxa"/>
          <w:tcBorders/>
        </w:tcPr>
        <w:p>
          <w:pPr>
            <w:pStyle w:val="Header"/>
            <w:pageBreakBefore/>
            <w:widowControl w:val="false"/>
            <w:bidi w:val="0"/>
            <w:jc w:val="left"/>
            <w:rPr>
              <w:highlight w:val="none"/>
              <w:shd w:fill="auto" w:val="clear"/>
            </w:rPr>
          </w:pPr>
          <w:r>
            <w:drawing>
              <wp:anchor behindDoc="1" distT="0" distB="0" distL="0" distR="0" simplePos="0" locked="0" layoutInCell="1" allowOverlap="1" relativeHeight="14">
                <wp:simplePos x="0" y="0"/>
                <wp:positionH relativeFrom="column">
                  <wp:posOffset>320040</wp:posOffset>
                </wp:positionH>
                <wp:positionV relativeFrom="paragraph">
                  <wp:posOffset>786130</wp:posOffset>
                </wp:positionV>
                <wp:extent cx="5380355" cy="8315325"/>
                <wp:effectExtent l="0" t="0" r="0" b="0"/>
                <wp:wrapNone/>
                <wp:docPr id="2" name="Obrázek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2" descr=""/>
                        <pic:cNvPicPr>
                          <a:picLocks noChangeAspect="1" noChangeArrowheads="1"/>
                        </pic:cNvPicPr>
                      </pic:nvPicPr>
                      <pic:blipFill>
                        <a:blip r:embed="rId1"/>
                        <a:stretch>
                          <a:fillRect/>
                        </a:stretch>
                      </pic:blipFill>
                      <pic:spPr bwMode="auto">
                        <a:xfrm>
                          <a:off x="0" y="0"/>
                          <a:ext cx="5380355" cy="8315325"/>
                        </a:xfrm>
                        <a:prstGeom prst="rect">
                          <a:avLst/>
                        </a:prstGeom>
                      </pic:spPr>
                    </pic:pic>
                  </a:graphicData>
                </a:graphic>
              </wp:anchor>
            </w:drawing>
          </w:r>
          <w:r>
            <w:rPr>
              <w:rFonts w:ascii="Helvetica Neue" w:hAnsi="Helvetica Neue"/>
              <w:shd w:fill="auto" w:val="clear"/>
            </w:rPr>
            <w:t>Referenční velkoobchodní nabídka</w:t>
          </w:r>
        </w:p>
      </w:tc>
      <w:tc>
        <w:tcPr>
          <w:tcW w:w="4819" w:type="dxa"/>
          <w:tcBorders/>
        </w:tcPr>
        <w:p>
          <w:pPr>
            <w:pStyle w:val="Obsahtabulky"/>
            <w:widowControl w:val="false"/>
            <w:bidi w:val="0"/>
            <w:jc w:val="right"/>
            <w:rPr>
              <w:highlight w:val="none"/>
              <w:shd w:fill="auto" w:val="clear"/>
            </w:rPr>
          </w:pPr>
          <w:r>
            <w:rPr>
              <w:rFonts w:ascii="Helvetica Neue" w:hAnsi="Helvetica Neue"/>
              <w:shd w:fill="auto" w:val="clear"/>
            </w:rPr>
            <w:t>Verze 0.1 ze dne 30.10.2024</w:t>
          </w:r>
        </w:p>
      </w:tc>
    </w:tr>
  </w:tbl>
  <w:p>
    <w:pPr>
      <w:pStyle w:val="Header"/>
      <w:bidi w:val="0"/>
      <w:jc w:val="left"/>
      <w:rPr>
        <w:rFonts w:ascii="Helvetica Neue" w:hAnsi="Helvetica Neue"/>
        <w:sz w:val="4"/>
        <w:szCs w:val="4"/>
      </w:rPr>
    </w:pPr>
    <w:r>
      <w:rPr>
        <w:rFonts w:ascii="Helvetica Neue" w:hAnsi="Helvetica Neue"/>
        <w:sz w:val="4"/>
        <w:szCs w:val="4"/>
      </w:rPr>
    </w:r>
  </w:p>
  <w:p>
    <w:pPr>
      <w:pStyle w:val="Header"/>
      <w:bidi w:val="0"/>
      <w:jc w:val="left"/>
      <w:rPr>
        <w:sz w:val="12"/>
        <w:szCs w:val="12"/>
      </w:rPr>
    </w:pPr>
    <w:r>
      <w:rPr>
        <w:sz w:val="12"/>
        <w:szCs w:val="12"/>
      </w:rPr>
      <mc:AlternateContent>
        <mc:Choice Requires="wps">
          <w:drawing>
            <wp:anchor behindDoc="1" distT="635" distB="635" distL="635" distR="635" simplePos="0" locked="0" layoutInCell="1" allowOverlap="1" relativeHeight="5">
              <wp:simplePos x="0" y="0"/>
              <wp:positionH relativeFrom="column">
                <wp:posOffset>79375</wp:posOffset>
              </wp:positionH>
              <wp:positionV relativeFrom="paragraph">
                <wp:posOffset>79375</wp:posOffset>
              </wp:positionV>
              <wp:extent cx="6120130" cy="0"/>
              <wp:effectExtent l="635" t="635" r="635" b="635"/>
              <wp:wrapNone/>
              <wp:docPr id="3" name="Čára 1"/>
              <a:graphic xmlns:a="http://schemas.openxmlformats.org/drawingml/2006/main">
                <a:graphicData uri="http://schemas.microsoft.com/office/word/2010/wordprocessingShape">
                  <wps:wsp>
                    <wps:cNvSpPr/>
                    <wps:spPr>
                      <a:xfrm>
                        <a:off x="0" y="0"/>
                        <a:ext cx="6120000" cy="0"/>
                      </a:xfrm>
                      <a:prstGeom prst="line">
                        <a:avLst/>
                      </a:prstGeom>
                      <a:ln w="0">
                        <a:solidFill>
                          <a:srgbClr val="666666"/>
                        </a:solidFill>
                      </a:ln>
                    </wps:spPr>
                    <wps:style>
                      <a:lnRef idx="0"/>
                      <a:fillRef idx="0"/>
                      <a:effectRef idx="0"/>
                      <a:fontRef idx="minor"/>
                    </wps:style>
                    <wps:bodyPr/>
                  </wps:wsp>
                </a:graphicData>
              </a:graphic>
            </wp:anchor>
          </w:drawing>
        </mc:Choice>
        <mc:Fallback>
          <w:pict>
            <v:line id="shape_0" from="6.25pt,6.25pt" to="488.1pt,6.25pt" ID="Čára 1" stroked="t" o:allowincell="f" style="position:absolute">
              <v:stroke color="#666666" joinstyle="round" endcap="flat"/>
              <v:fill o:detectmouseclick="t" on="false"/>
              <w10:wrap type="none"/>
            </v:line>
          </w:pict>
        </mc:Fallback>
      </mc:AlternateContent>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bidi w:val="0"/>
      <w:jc w:val="left"/>
      <w:rPr/>
    </w:pPr>
    <w:r>
      <w:rPr/>
    </w:r>
  </w:p>
  <w:p>
    <w:pPr>
      <w:pStyle w:val="Header"/>
      <w:bidi w:val="0"/>
      <w:jc w:val="left"/>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bullet"/>
      <w:lvlText w:val=""/>
      <w:lvlJc w:val="left"/>
      <w:pPr>
        <w:tabs>
          <w:tab w:val="num" w:pos="856"/>
        </w:tabs>
        <w:ind w:left="856" w:hanging="360"/>
      </w:pPr>
      <w:rPr>
        <w:rFonts w:ascii="Symbol" w:hAnsi="Symbol" w:cs="Symbol" w:hint="default"/>
      </w:rPr>
    </w:lvl>
    <w:lvl w:ilvl="1">
      <w:start w:val="1"/>
      <w:numFmt w:val="bullet"/>
      <w:lvlText w:val="◦"/>
      <w:lvlJc w:val="left"/>
      <w:pPr>
        <w:tabs>
          <w:tab w:val="num" w:pos="1216"/>
        </w:tabs>
        <w:ind w:left="1216" w:hanging="360"/>
      </w:pPr>
      <w:rPr>
        <w:rFonts w:ascii="OpenSymbol" w:hAnsi="OpenSymbol" w:cs="OpenSymbol" w:hint="default"/>
      </w:rPr>
    </w:lvl>
    <w:lvl w:ilvl="2">
      <w:start w:val="1"/>
      <w:numFmt w:val="bullet"/>
      <w:lvlText w:val="▪"/>
      <w:lvlJc w:val="left"/>
      <w:pPr>
        <w:tabs>
          <w:tab w:val="num" w:pos="1576"/>
        </w:tabs>
        <w:ind w:left="1576" w:hanging="360"/>
      </w:pPr>
      <w:rPr>
        <w:rFonts w:ascii="OpenSymbol" w:hAnsi="OpenSymbol" w:cs="OpenSymbol" w:hint="default"/>
      </w:rPr>
    </w:lvl>
    <w:lvl w:ilvl="3">
      <w:start w:val="1"/>
      <w:numFmt w:val="bullet"/>
      <w:lvlText w:val=""/>
      <w:lvlJc w:val="left"/>
      <w:pPr>
        <w:tabs>
          <w:tab w:val="num" w:pos="1936"/>
        </w:tabs>
        <w:ind w:left="1936" w:hanging="360"/>
      </w:pPr>
      <w:rPr>
        <w:rFonts w:ascii="Symbol" w:hAnsi="Symbol" w:cs="Symbol" w:hint="default"/>
      </w:rPr>
    </w:lvl>
    <w:lvl w:ilvl="4">
      <w:start w:val="1"/>
      <w:numFmt w:val="bullet"/>
      <w:lvlText w:val="◦"/>
      <w:lvlJc w:val="left"/>
      <w:pPr>
        <w:tabs>
          <w:tab w:val="num" w:pos="2296"/>
        </w:tabs>
        <w:ind w:left="2296" w:hanging="360"/>
      </w:pPr>
      <w:rPr>
        <w:rFonts w:ascii="OpenSymbol" w:hAnsi="OpenSymbol" w:cs="OpenSymbol" w:hint="default"/>
      </w:rPr>
    </w:lvl>
    <w:lvl w:ilvl="5">
      <w:start w:val="1"/>
      <w:numFmt w:val="bullet"/>
      <w:lvlText w:val="▪"/>
      <w:lvlJc w:val="left"/>
      <w:pPr>
        <w:tabs>
          <w:tab w:val="num" w:pos="2656"/>
        </w:tabs>
        <w:ind w:left="2656" w:hanging="360"/>
      </w:pPr>
      <w:rPr>
        <w:rFonts w:ascii="OpenSymbol" w:hAnsi="OpenSymbol" w:cs="OpenSymbol" w:hint="default"/>
      </w:rPr>
    </w:lvl>
    <w:lvl w:ilvl="6">
      <w:start w:val="1"/>
      <w:numFmt w:val="bullet"/>
      <w:lvlText w:val=""/>
      <w:lvlJc w:val="left"/>
      <w:pPr>
        <w:tabs>
          <w:tab w:val="num" w:pos="3016"/>
        </w:tabs>
        <w:ind w:left="3016" w:hanging="360"/>
      </w:pPr>
      <w:rPr>
        <w:rFonts w:ascii="Symbol" w:hAnsi="Symbol" w:cs="Symbol" w:hint="default"/>
      </w:rPr>
    </w:lvl>
    <w:lvl w:ilvl="7">
      <w:start w:val="1"/>
      <w:numFmt w:val="bullet"/>
      <w:lvlText w:val="◦"/>
      <w:lvlJc w:val="left"/>
      <w:pPr>
        <w:tabs>
          <w:tab w:val="num" w:pos="3376"/>
        </w:tabs>
        <w:ind w:left="3376" w:hanging="360"/>
      </w:pPr>
      <w:rPr>
        <w:rFonts w:ascii="OpenSymbol" w:hAnsi="OpenSymbol" w:cs="OpenSymbol" w:hint="default"/>
      </w:rPr>
    </w:lvl>
    <w:lvl w:ilvl="8">
      <w:start w:val="1"/>
      <w:numFmt w:val="bullet"/>
      <w:lvlText w:val="▪"/>
      <w:lvlJc w:val="left"/>
      <w:pPr>
        <w:tabs>
          <w:tab w:val="num" w:pos="3736"/>
        </w:tabs>
        <w:ind w:left="3736" w:hanging="360"/>
      </w:pPr>
      <w:rPr>
        <w:rFonts w:ascii="OpenSymbol" w:hAnsi="OpenSymbol" w:cs="OpenSymbol" w:hint="default"/>
      </w:rPr>
    </w:lvl>
  </w:abstractNum>
  <w:abstractNum w:abstractNumId="2">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bering>
</file>

<file path=word/settings.xml><?xml version="1.0" encoding="utf-8"?>
<w:settings xmlns:w="http://schemas.openxmlformats.org/wordprocessingml/2006/main">
  <w:zoom w:percent="75"/>
  <w:defaultTabStop w:val="720"/>
  <w:autoHyphenation w:val="tru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Songti SC" w:cs="Arial Unicode MS"/>
        <w:kern w:val="2"/>
        <w:sz w:val="24"/>
        <w:szCs w:val="24"/>
        <w:lang w:val="cs-CZ" w:eastAsia="zh-CN" w:bidi="hi-IN"/>
      </w:rPr>
    </w:rPrDefault>
    <w:pPrDefault>
      <w:pPr>
        <w:suppressAutoHyphens w:val="true"/>
      </w:pPr>
    </w:pPrDefault>
  </w:docDefaults>
  <w:style w:type="paragraph" w:styleId="Normal">
    <w:name w:val="Normal"/>
    <w:qFormat/>
    <w:pPr>
      <w:widowControl/>
      <w:suppressAutoHyphens w:val="true"/>
      <w:bidi w:val="0"/>
      <w:spacing w:before="0" w:after="0"/>
      <w:jc w:val="left"/>
    </w:pPr>
    <w:rPr>
      <w:rFonts w:ascii="Liberation Serif" w:hAnsi="Liberation Serif" w:eastAsia="Songti SC" w:cs="Arial Unicode MS"/>
      <w:color w:val="auto"/>
      <w:kern w:val="2"/>
      <w:sz w:val="24"/>
      <w:szCs w:val="24"/>
      <w:lang w:val="cs-CZ" w:eastAsia="zh-CN" w:bidi="hi-IN"/>
    </w:rPr>
  </w:style>
  <w:style w:type="paragraph" w:styleId="Heading1">
    <w:name w:val="Heading 1"/>
    <w:basedOn w:val="Normal"/>
    <w:qFormat/>
    <w:pPr>
      <w:ind w:hanging="357" w:left="491"/>
      <w:outlineLvl w:val="0"/>
    </w:pPr>
    <w:rPr>
      <w:rFonts w:ascii="Arial" w:hAnsi="Arial" w:eastAsia="Arial" w:cs="Arial"/>
      <w:sz w:val="32"/>
      <w:szCs w:val="32"/>
    </w:rPr>
  </w:style>
  <w:style w:type="character" w:styleId="Hyperlink">
    <w:name w:val="Hyperlink"/>
    <w:rPr>
      <w:color w:val="000080"/>
      <w:u w:val="single"/>
      <w:lang w:val="zxx" w:eastAsia="zxx" w:bidi="zxx"/>
    </w:rPr>
  </w:style>
  <w:style w:type="character" w:styleId="Odrky">
    <w:name w:val="Odrážky"/>
    <w:qFormat/>
    <w:rPr>
      <w:rFonts w:ascii="OpenSymbol" w:hAnsi="OpenSymbol" w:eastAsia="OpenSymbol" w:cs="OpenSymbol"/>
    </w:rPr>
  </w:style>
  <w:style w:type="character" w:styleId="Symbolyproslovn">
    <w:name w:val="Symboly pro číslování"/>
    <w:qFormat/>
    <w:rPr/>
  </w:style>
  <w:style w:type="paragraph" w:styleId="Nadpis">
    <w:name w:val="Nadpis"/>
    <w:basedOn w:val="Normal"/>
    <w:next w:val="BodyText"/>
    <w:qFormat/>
    <w:pPr>
      <w:keepNext w:val="true"/>
      <w:spacing w:before="240" w:after="120"/>
    </w:pPr>
    <w:rPr>
      <w:rFonts w:ascii="Liberation Sans" w:hAnsi="Liberation Sans" w:eastAsia="PingFang SC" w:cs="Arial Unicode MS"/>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cs="Arial Unicode MS"/>
    </w:rPr>
  </w:style>
  <w:style w:type="paragraph" w:styleId="Caption">
    <w:name w:val="Caption"/>
    <w:basedOn w:val="Normal"/>
    <w:qFormat/>
    <w:pPr>
      <w:suppressLineNumbers/>
      <w:spacing w:before="120" w:after="120"/>
    </w:pPr>
    <w:rPr>
      <w:rFonts w:cs="Arial Unicode MS"/>
      <w:i/>
      <w:iCs/>
      <w:sz w:val="24"/>
      <w:szCs w:val="24"/>
    </w:rPr>
  </w:style>
  <w:style w:type="paragraph" w:styleId="Rejstk">
    <w:name w:val="Rejstřík"/>
    <w:basedOn w:val="Normal"/>
    <w:qFormat/>
    <w:pPr>
      <w:suppressLineNumbers/>
    </w:pPr>
    <w:rPr>
      <w:rFonts w:cs="Arial Unicode MS"/>
      <w:lang w:val="zxx" w:eastAsia="zxx" w:bidi="zxx"/>
    </w:rPr>
  </w:style>
  <w:style w:type="paragraph" w:styleId="Zhlavazpat">
    <w:name w:val="Záhlaví a zápatí"/>
    <w:basedOn w:val="Normal"/>
    <w:qFormat/>
    <w:pPr>
      <w:suppressLineNumbers/>
      <w:tabs>
        <w:tab w:val="clear" w:pos="720"/>
        <w:tab w:val="center" w:pos="4819" w:leader="none"/>
        <w:tab w:val="right" w:pos="9638" w:leader="none"/>
      </w:tabs>
    </w:pPr>
    <w:rPr/>
  </w:style>
  <w:style w:type="paragraph" w:styleId="Header">
    <w:name w:val="Header"/>
    <w:basedOn w:val="Zhlavazpat"/>
    <w:pPr>
      <w:suppressLineNumbers/>
    </w:pPr>
    <w:rPr/>
  </w:style>
  <w:style w:type="paragraph" w:styleId="Footer">
    <w:name w:val="Footer"/>
    <w:basedOn w:val="Zhlavazpat"/>
    <w:pPr>
      <w:suppressLineNumbers/>
      <w:spacing w:lineRule="auto" w:line="240" w:before="0" w:after="0"/>
      <w:contextualSpacing/>
    </w:pPr>
    <w:rPr/>
  </w:style>
  <w:style w:type="paragraph" w:styleId="Vodorovnra">
    <w:name w:val="Vodorovná čára"/>
    <w:basedOn w:val="Normal"/>
    <w:next w:val="BodyText"/>
    <w:qFormat/>
    <w:pPr>
      <w:suppressLineNumbers/>
      <w:pBdr>
        <w:bottom w:val="double" w:sz="2" w:space="0" w:color="808080"/>
      </w:pBdr>
      <w:spacing w:before="0" w:after="283"/>
    </w:pPr>
    <w:rPr>
      <w:sz w:val="12"/>
      <w:szCs w:val="12"/>
    </w:rPr>
  </w:style>
  <w:style w:type="paragraph" w:styleId="Obsahtabulky">
    <w:name w:val="Obsah tabulky"/>
    <w:basedOn w:val="Normal"/>
    <w:qFormat/>
    <w:pPr>
      <w:widowControl w:val="false"/>
      <w:suppressLineNumbers/>
    </w:pPr>
    <w:rPr/>
  </w:style>
  <w:style w:type="paragraph" w:styleId="Nadpistabulky">
    <w:name w:val="Nadpis tabulky"/>
    <w:basedOn w:val="Obsahtabulky"/>
    <w:qFormat/>
    <w:pPr>
      <w:suppressLineNumbers/>
      <w:jc w:val="center"/>
    </w:pPr>
    <w:rPr>
      <w:b/>
      <w:bCs/>
    </w:rPr>
  </w:style>
  <w:style w:type="paragraph" w:styleId="ListParagraph">
    <w:name w:val="List Paragraph"/>
    <w:basedOn w:val="Normal"/>
    <w:qFormat/>
    <w:pPr>
      <w:ind w:hanging="0" w:left="636"/>
    </w:pPr>
    <w:rPr/>
  </w:style>
  <w:style w:type="paragraph" w:styleId="Body-dal">
    <w:name w:val="body - další"/>
    <w:basedOn w:val="ListParagraph"/>
    <w:qFormat/>
    <w:pPr>
      <w:widowControl/>
      <w:spacing w:lineRule="auto" w:line="276" w:before="0" w:after="120"/>
      <w:ind w:hanging="0" w:left="0"/>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header" Target="header1.xml"/><Relationship Id="rId4" Type="http://schemas.openxmlformats.org/officeDocument/2006/relationships/header" Target="header2.xml"/><Relationship Id="rId5" Type="http://schemas.openxmlformats.org/officeDocument/2006/relationships/header" Target="header3.xml"/><Relationship Id="rId6" Type="http://schemas.openxmlformats.org/officeDocument/2006/relationships/footer" Target="footer1.xml"/><Relationship Id="rId7" Type="http://schemas.openxmlformats.org/officeDocument/2006/relationships/footer" Target="footer2.xml"/><Relationship Id="rId8" Type="http://schemas.openxmlformats.org/officeDocument/2006/relationships/footer" Target="footer3.xml"/><Relationship Id="rId9" Type="http://schemas.openxmlformats.org/officeDocument/2006/relationships/numbering" Target="numbering.xml"/><Relationship Id="rId10" Type="http://schemas.openxmlformats.org/officeDocument/2006/relationships/fontTable" Target="fontTable.xml"/><Relationship Id="rId11" Type="http://schemas.openxmlformats.org/officeDocument/2006/relationships/settings" Target="settings.xml"/><Relationship Id="rId12" Type="http://schemas.openxmlformats.org/officeDocument/2006/relationships/theme" Target="theme/theme1.xml"/>
</Relationships>
</file>

<file path=word/_rels/header2.xml.rels><?xml version="1.0" encoding="UTF-8"?>
<Relationships xmlns="http://schemas.openxmlformats.org/package/2006/relationships"><Relationship Id="rId1" Type="http://schemas.openxmlformats.org/officeDocument/2006/relationships/image" Target="media/image2.png"/>
</Relationships>
</file>

<file path=word/theme/theme1.xml><?xml version="1.0" encoding="utf-8"?>
<a:theme xmlns:a="http://schemas.openxmlformats.org/drawingml/2006/main" xmlns:r="http://schemas.openxmlformats.org/officeDocument/2006/relationships" name="Offic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pitchFamily="0" charset="1"/>
        <a:ea typeface="DejaVu Sans" pitchFamily="0" charset="1"/>
        <a:cs typeface="DejaVu Sans" pitchFamily="0" charset="1"/>
      </a:majorFont>
      <a:minorFont>
        <a:latin typeface="Arial" pitchFamily="0" charset="1"/>
        <a:ea typeface="DejaVu Sans" pitchFamily="0" charset="1"/>
        <a:cs typeface="DejaVu Sans" pitchFamily="0" charset="1"/>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theme>
</file>

<file path=docProps/app.xml><?xml version="1.0" encoding="utf-8"?>
<Properties xmlns="http://schemas.openxmlformats.org/officeDocument/2006/extended-properties" xmlns:vt="http://schemas.openxmlformats.org/officeDocument/2006/docPropsVTypes">
  <Template/>
  <TotalTime>1047</TotalTime>
  <Application>LibreOffice/24.2.3.2$MacOSX_AARCH64 LibreOffice_project/433d9c2ded56988e8a90e6b2e771ee4e6a5ab2ba</Application>
  <AppVersion>15.0000</AppVersion>
  <Pages>5</Pages>
  <Words>1081</Words>
  <Characters>6288</Characters>
  <CharactersWithSpaces>7279</CharactersWithSpaces>
  <Paragraphs>91</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2024-01-02T10:10:46Z</dcterms:created>
  <dc:creator>Petr Kapounek</dc:creator>
  <dc:description/>
  <dc:language>cs-CZ</dc:language>
  <cp:lastModifiedBy>Petr Kapounek</cp:lastModifiedBy>
  <dcterms:modified xsi:type="dcterms:W3CDTF">2024-10-20T10:54:14Z</dcterms:modified>
  <cp:revision>296</cp:revision>
  <dc:subject/>
  <dc:title/>
</cp:coreProperties>
</file>

<file path=docProps/custom.xml><?xml version="1.0" encoding="utf-8"?>
<Properties xmlns="http://schemas.openxmlformats.org/officeDocument/2006/custom-properties" xmlns:vt="http://schemas.openxmlformats.org/officeDocument/2006/docPropsVTypes"/>
</file>