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4"/>
        <w:gridCol w:w="5910"/>
      </w:tblGrid>
      <w:tr>
        <w:trPr/>
        <w:tc>
          <w:tcPr>
            <w:tcW w:w="3734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 xml:space="preserve">Referenční velkoobchodní nabídka 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příloha č. 3c - Zpřístupnění pasivní infrastruktury – pronájem vlnových délek</w:t>
            </w:r>
          </w:p>
        </w:tc>
      </w:tr>
    </w:tbl>
    <w:p>
      <w:pPr>
        <w:pStyle w:val="Normal"/>
        <w:widowControl w:val="false"/>
        <w:bidi w:val="0"/>
        <w:ind w:hanging="0" w:left="216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jc w:val="center"/>
        <w:rPr/>
      </w:pPr>
      <w:r>
        <w:rPr>
          <w:rFonts w:ascii="Helvetica Neue" w:hAnsi="Helvetica Neue"/>
        </w:rPr>
        <w:t>Zpřístupnění pasivní infrastruktury – pronájem vlnových délek</w:t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jc w:val="center"/>
        <w:rPr/>
      </w:pPr>
      <w:r>
        <w:rPr>
          <w:rFonts w:ascii="Helvetica Neue" w:hAnsi="Helvetica Neue"/>
        </w:rPr>
        <w:t>Technická specifikace a specifikace služby</w:t>
      </w:r>
    </w:p>
    <w:p>
      <w:pPr>
        <w:pStyle w:val="BodyText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9300" w:type="dxa"/>
        <w:jc w:val="left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94"/>
        <w:gridCol w:w="4605"/>
      </w:tblGrid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Služba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č.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jm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éno/název: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Partner – ID: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Obec: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Žádost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šetření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implementace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Zprovozn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ění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ředání služby Partnerovi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Služba zpřístupnění a užívání pasivní infrastruktury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  <w:t>Dotovan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á síť je již ve svém návrhu dimenzována pro zpřístupnění pasivní infrastruktury na úrovni nenasvícených optických vláken. K tomuto účelu má dostatečnou vláknovou rezervu. V úseku propojení částí sítě po pronajatém optickém vlákně však nejsou rezervní vlákna k dispozici a proto je trasa zpřístupněna formou vlnového multiplexu. Sprintel prohlašuje, že je vlastníkem nebo oprávněným uživatelem pasivní infrastruktury, jejíž části si Partner hodlá pronajmout v rámci Smlouvy a které tato příloha specifikuje.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Za podmínek stanovených Smlouvou a jejími přílohami tímto Sprintel uděluje Partnerovi právo k užívání vlnové délky v parametrech a trase specifikované v této příloze.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  <w:highlight w:val="none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Místo přístupu k pasivní infrastruktuře a účel užívání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Příloha č. 2 – Schéma sítě, seznam jejích částí a pokrytých základních sídelních jednotek popisuje a specifikuje místa určené k přístupu s ohledem na dlouhodobou udržitelnost, udržovatelnost a zachování dlouhodobé kvality a možnosti budoucího rozvoje  zpřístupňované infrastruktury. Přístup k CWDM trase je tedy možný pouze na CWDM trase specifikované v příloze 2 za podmínek stanovených touto smlouvou v rozvaděčích, v nichž je trasa zakončena vlnovým multiplexerem. S kombinaci s využitím služby zpřístupnění pasivní infrastruktury (příloha 3b) je přístup také možné v bodech Central office (CO), v bodech tvořících koncentrační bod (CP), v aktivních uzlech (PoP), datacentrech (DC) a po předchozím posouzení v kabelových komorách. V případech, kdy se jedná o venkovní prvky (rozvaděče CP, komory apod.) je přístup podmíněn také získáním potřebného povolení k realizaci napojení infrastruktury Partnera, pokud ta se v daném prvku (rozvaděč, komora apod.) dosud nenachází.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Kvalita služby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se zavazuje 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ři poskytování služby dodržovat kvalitativní parametry Pasivní infrastruktury stanovené v příloze č. 4 – Minimální soubor SLA.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Údržba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Po celou dobu u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žívání je Sprintel povinen udržovat zpřístupněnou WDM trasu ve stavu plně funkčním a odpovídajícím Specifikacím a umožňujícím její nepřetržitý provoz. Při technických a servisních zásazích, údržbě a měření se postupuje dle přílohy č. 5 – Postupy a pravidla pro jednotlivé služby.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Ostatní ujednání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se zavazuje poskytnout Partnerovi optická vlákna, HDPE mikrotrubičky či HDPE trubky na vlastní infrastruktuře vybudované bez využití dotací, za předpokladu, že je k dispozici volná kapacita a nejde o strategickou rezervu (v případě HDPE trubek a mikrotrubiček), přičemž přednostně je poskytováno optické vlákno, a to vše pouze za účelem propojení Partnera z jeho PoPu či jiného bodu infrastruktury do Dotované sítě. Minimální rozsah takto přístupné nedotované infrastruktury je vyznačen v příloze č. 2. Využití jiných úseků infrastruktury, místo a způsob jejich napojení je předmětem posouzení dle konkrétních požadavků Partnera.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Sprintel se zavazuje poskytnout Partnerovi kolokační služby v bodech vyznačených v příloze č. 2 a to v rozsahu a míře odpovídající oprávněným potřebám partnera a charakteru a technické vybavenosti jednotlivých PoPů. Přístup k takto umístěným prvkům se řídí přílohou č. 5. V případě, kdy kapacita zázemí současného uzlu nestačila, Partner má možnost, v případě, kdy si uzavře vlastní nájemní smlouvu s vlastníkem objektu, realizovat propojení do PoPu Sprintel a Sprintel mu toto umožní. 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Závazek převzetí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Nejpozd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ěji do 5ti dnů od ukončení úspěšného zkušebního provozu v řádném stavu a bez závad a současně ve lhůtách, které určuje Smlouva a její přílohy, Partner převezme službu a převzetí stvrdí podpisem této přílohy.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Specifikace předmětu užívání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1) Um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ístění (Adresy, GPS)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  <w:t>2) Specifikace za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řízení a rozhraní, technická pravidla a podmínky pro přístup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3) Síťová hierarchie přístupu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4) Podmínky kolokace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5) Zákres trasy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6) Délka trasy: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8"/>
          <w:szCs w:val="8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8"/>
          <w:szCs w:val="8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ředal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5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3c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30.10.2024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p>
    <w:pPr>
      <w:pStyle w:val="Header"/>
      <w:bidi w:val="0"/>
      <w:jc w:val="left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4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418</TotalTime>
  <Application>LibreOffice/24.2.3.2$MacOSX_AARCH64 LibreOffice_project/433d9c2ded56988e8a90e6b2e771ee4e6a5ab2ba</Application>
  <AppVersion>15.0000</AppVersion>
  <Pages>3</Pages>
  <Words>663</Words>
  <Characters>4066</Characters>
  <CharactersWithSpaces>4706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2024-10-20T10:52:59Z</dcterms:modified>
  <cp:revision>150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