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4"/>
        <w:gridCol w:w="5910"/>
      </w:tblGrid>
      <w:tr>
        <w:trPr/>
        <w:tc>
          <w:tcPr>
            <w:tcW w:w="3734" w:type="dxa"/>
            <w:tcBorders/>
            <w:vAlign w:val="center"/>
          </w:tcPr>
          <w:p>
            <w:pPr>
              <w:pStyle w:val="Obsahtabulky"/>
              <w:widowControl w:val="false"/>
              <w:rPr/>
            </w:pPr>
            <w:r>
              <w:rPr/>
              <w:drawing>
                <wp:inline distT="0" distB="0" distL="0" distR="0">
                  <wp:extent cx="2300605" cy="1056640"/>
                  <wp:effectExtent l="0" t="0" r="0" b="0"/>
                  <wp:docPr id="1" name="Obrázek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605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  <w:tcBorders/>
          </w:tcPr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sz w:val="36"/>
                <w:szCs w:val="36"/>
              </w:rPr>
            </w:pPr>
            <w:r>
              <w:rPr>
                <w:rFonts w:ascii="Helvetica Neue" w:hAnsi="Helvetica Neue"/>
                <w:sz w:val="36"/>
                <w:szCs w:val="36"/>
              </w:rPr>
              <w:t>Referenční velkoobchodní nabídka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přístupu na sítích VHCN budovaných s využitím dotačních programů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/>
            </w:pPr>
            <w:r>
              <w:rPr>
                <w:rFonts w:ascii="Helvetica Neue" w:hAnsi="Helvetica Neue"/>
                <w:sz w:val="40"/>
                <w:szCs w:val="40"/>
              </w:rPr>
              <w:t>„</w:t>
            </w:r>
            <w:r>
              <w:rPr>
                <w:rFonts w:ascii="Helvetica Neue" w:hAnsi="Helvetica Neue"/>
                <w:sz w:val="40"/>
                <w:szCs w:val="40"/>
              </w:rPr>
              <w:t>Digitální vysokokapacitní sítě“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/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>příloha č. 3d - Zpřístupnění účastnického vedení a jeho úseku</w:t>
            </w:r>
          </w:p>
        </w:tc>
      </w:tr>
    </w:tbl>
    <w:p>
      <w:pPr>
        <w:pStyle w:val="Normal"/>
        <w:widowControl w:val="false"/>
        <w:bidi w:val="0"/>
        <w:ind w:hanging="0" w:left="216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tabs>
          <w:tab w:val="clear" w:pos="720"/>
          <w:tab w:val="left" w:pos="403" w:leader="none"/>
        </w:tabs>
        <w:bidi w:val="0"/>
        <w:spacing w:before="89" w:after="0"/>
        <w:ind w:hanging="0" w:left="144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Zpřístupnění účastnického vedení a jeho úseku</w:t>
      </w:r>
    </w:p>
    <w:p>
      <w:pPr>
        <w:pStyle w:val="Heading1"/>
        <w:tabs>
          <w:tab w:val="clear" w:pos="720"/>
          <w:tab w:val="left" w:pos="403" w:leader="none"/>
        </w:tabs>
        <w:spacing w:before="89" w:after="0"/>
        <w:ind w:hanging="0" w:left="134"/>
        <w:jc w:val="center"/>
        <w:rPr/>
      </w:pPr>
      <w:r>
        <w:rPr>
          <w:rFonts w:ascii="Helvetica Neue" w:hAnsi="Helvetica Neue"/>
        </w:rPr>
        <w:t>Technická specifikace a specifikace služby</w:t>
      </w:r>
    </w:p>
    <w:p>
      <w:pPr>
        <w:pStyle w:val="BodyText"/>
        <w:spacing w:before="2" w:after="0"/>
        <w:rPr>
          <w:rFonts w:ascii="Helvetica Neue" w:hAnsi="Helvetica Neue" w:cs="Arial"/>
          <w:sz w:val="12"/>
          <w:szCs w:val="12"/>
        </w:rPr>
      </w:pPr>
      <w:r>
        <w:rPr>
          <w:rFonts w:cs="Arial" w:ascii="Helvetica Neue" w:hAnsi="Helvetica Neue"/>
          <w:sz w:val="12"/>
          <w:szCs w:val="12"/>
        </w:rPr>
      </w:r>
    </w:p>
    <w:tbl>
      <w:tblPr>
        <w:tblW w:w="9300" w:type="dxa"/>
        <w:jc w:val="left"/>
        <w:tblInd w:w="1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94"/>
        <w:gridCol w:w="4605"/>
      </w:tblGrid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Služba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č.</w:t>
            </w:r>
            <w:r>
              <w:rPr>
                <w:rFonts w:ascii="Helvetica Neue" w:hAnsi="Helvetica Neue"/>
                <w:sz w:val="26"/>
                <w:szCs w:val="26"/>
              </w:rPr>
              <w:t xml:space="preserve"> 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Partner – jm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éno/název: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Partner – ID: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Obec: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Žádost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šetření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implementace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Zprovozn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ění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ředání služby Partnerovi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Služba zpřístupnění účastnického vedení a jeho úseku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FFFF00" w:val="clear"/>
        </w:rPr>
      </w:pPr>
      <w:r>
        <w:rPr>
          <w:rFonts w:ascii="Helvetica Neue" w:hAnsi="Helvetica Neue"/>
          <w:shd w:fill="auto" w:val="clear"/>
        </w:rPr>
        <w:t>Dotovan</w:t>
      </w: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á síť je již ve svém návrhu dimenzována pro zpřístupnění účastnického vedení na úrovni nenasvícených optických vláken. K tomuto účelu má dostatečnou vláknovou rezervu. Sprintel prohlašuje, že je vlastníkem nebo oprávněným uživatelem účastnického vedení nebo jeho úseku, které si si Partner hodlá pronajmout v rámci Smlouvy a které tato příloha specifikuje. Služby zpřístupnění účastnického metalického nebo koaxiálního vedení nejsou nabízeny, neboť tyto technologie v Dotované síti nejsou instalovány. Služba zpřístupnění účastnického vedení je s ohledem na topologii sítě PON nabízena jako kombinace služby zpřístupnění úseku účastnického vedení z koncového bodu sítě po soustřeďovací bod (CP) a zpřístupnění pasivní sítě dle přílohy 3b. Propojení mezi CP a CO a propojení soustřeďovací bodů je tedy vždy řešeno zpřístupněním pasivní sítě dle přílohy č. 3b. Účastnické vedení je zakončeno vždy v bytě nebo jiných prostorech koncového zákazníka. Za podmínek stanovených Smlouvou a jejími přílohami tímto Sprintel uděluje Partnerovi právo k užívání účastnického vedení nebo jeho úseku specifikovaného v této příloze.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7"/>
        <w:gridCol w:w="7253"/>
        <w:gridCol w:w="1079"/>
        <w:gridCol w:w="915"/>
      </w:tblGrid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725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Zpřístupnění úseku účastnického kovového vedení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 xml:space="preserve"> v místě KÚP</w:t>
            </w: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slou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ží jako náhrada za zpřístupnění úseku účastnického optického vedení v případech, kdy je z technických důvodů nebo z důvodu požadavků na straně koncového zákazníka koncová jednotka ONT umísťována mimo byt zákazníka, typicky v centrálním rozvaděči bytového domu, kdy vedení z této jednotky k zákazníkovi do bytu je již provedeno metalickým kabelem.</w:t>
            </w:r>
          </w:p>
        </w:tc>
        <w:tc>
          <w:tcPr>
            <w:tcW w:w="107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915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725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 xml:space="preserve">Zpřístupnění účastnického optického vedení 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přístupové sítě je realizováno mezi Central Office, kde je vedení ukončeno konektory v rozvaděči ODF, a koncovým bodem sítě (optická zásuvka v prostorách účastníka) tak, že vedení je překonfigurováno na vedení k zařízení Partnera. Sprintel propojí účastnické optické vedení, které je tvořeno fyzickým optickým vláknem, do předávacího rozvodu mezi Sprintel a Partnerem. Partner odpovídá za propojení z předávacího rozvodu do svého zařízení. Z důvodu topologie sítě PON je tato služba poskytována a účtována jako kombinace služby zpřístupnění účastnického optického vedení přístupové sítě v CP a zpřístupnění pasivní infrastruktury dle přílohy 3b. Dostupnost je limitována volnou kapacitou rezervních vláken s ohledem na zachování jejich dostupnosti pro ostatní partnery.</w:t>
            </w:r>
          </w:p>
        </w:tc>
        <w:tc>
          <w:tcPr>
            <w:tcW w:w="107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915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725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Zpřístupnění úseku účastnického optického vedení přístupové sítě v CP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 xml:space="preserve"> </w:t>
            </w:r>
            <w:r>
              <w:rPr>
                <w:rFonts w:ascii="Helvetica Neue" w:hAnsi="Helvetica Neue"/>
                <w:sz w:val="22"/>
                <w:szCs w:val="22"/>
                <w:shd w:fill="auto" w:val="clear"/>
              </w:rPr>
              <w:t>je realizováno mezi koncovým bodem sítě a koncentra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čním bodem (CP)</w:t>
            </w:r>
            <w:r>
              <w:rPr>
                <w:rFonts w:ascii="Helvetica Neue" w:hAnsi="Helvetica Neue"/>
                <w:sz w:val="22"/>
                <w:szCs w:val="22"/>
                <w:shd w:fill="auto" w:val="clear"/>
              </w:rPr>
              <w:t xml:space="preserve"> v síti tak, že úsek vedení je překonfigurován na vedení k zařízení Partnera. Sprintel propojí úsek účastnického optického vedení do předávacího rozvodu mezi j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ím</w:t>
            </w:r>
            <w:r>
              <w:rPr>
                <w:rFonts w:ascii="Helvetica Neue" w:hAnsi="Helvetica Neue"/>
                <w:sz w:val="22"/>
                <w:szCs w:val="22"/>
                <w:shd w:fill="auto" w:val="clear"/>
              </w:rPr>
              <w:t xml:space="preserve"> a Partnerem. Ten odpovídá za propojení z před. rozvodu do svého zařízení. Příjemce dotace poskytne v nezbytném rozsahu rovněž související službu kolokace a pokud to nebude možné, bude s Partnerem spolupracovat na připojení místa, kde bude mít Partner umístěnu svou technologii.</w:t>
            </w:r>
          </w:p>
        </w:tc>
        <w:tc>
          <w:tcPr>
            <w:tcW w:w="107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915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725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Zpřístupnění úseku účastnického optického vedení přístupové sítě v místě KÚP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 xml:space="preserve"> 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je realizováno mezi koncov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ý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 xml:space="preserve">m bodem sítě – bytem 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 xml:space="preserve">účastníka - 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a mezilehl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ý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m rozvaděčem v budov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ě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 xml:space="preserve"> tak, že úsek vedení je překonfigurován na vedení k zařízení Partnera. Mezilehl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ý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m rozvaděčem se pro účely služby zpřístupnění úseku účastnického optického veden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 xml:space="preserve">í 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rozumí místní infrastruktura zakončena v optickém rozvad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ěči v budově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. Sprintel propojí úsek účastnického optického vedení do předávacího rozvodu mezi Sprintel a Partnerem. Partner odpovídá za propojení z předávacího rozvodu do svého zařízení. Pro využití služby zpřístupnění účastnického vedení Sprintel poskytne v nezbytném rozsahu rovněž související službu kolokace a pokud to nebude možné, bude s Partnerem spolupracovat na připojení místa, kde bude mít Partner umístěnu svou technologii.</w:t>
            </w:r>
          </w:p>
        </w:tc>
        <w:tc>
          <w:tcPr>
            <w:tcW w:w="107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915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6"/>
          <w:szCs w:val="16"/>
        </w:rPr>
      </w:pPr>
      <w:r>
        <w:rPr>
          <w:rFonts w:ascii="Helvetica Neue" w:hAnsi="Helvetica Neue"/>
          <w:sz w:val="16"/>
          <w:szCs w:val="16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</w:rPr>
        <w:t>Jin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é typy účastnického vedení nejsou v předmětných dotovaných sítích instalovány.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b w:val="false"/>
          <w:bCs w:val="false"/>
          <w:sz w:val="16"/>
          <w:szCs w:val="16"/>
        </w:rPr>
      </w:pPr>
      <w:r>
        <w:rPr>
          <w:b w:val="false"/>
          <w:bCs w:val="false"/>
          <w:sz w:val="16"/>
          <w:szCs w:val="16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Místo přístupu k pasivní infrastruktuře a účel užívání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Příloha č. 2 – Schéma sítě, seznam jejích částí a pokrytých základních sídelních jednotek popisuje a specifikuje místa určené k přístupu s ohledem na dlouhodobou udržitelnost, udržovatelnost a zachování dlouhodobé kvality a možnosti budoucího rozvoje  zpřístupňované infrastruktury. Přístup je tedy možný za podmínek specifikovaných touto smlouvou v rozvaděčích tvořících koncentrační bod (CP), v aktivních uzlech (PoP), datacentrech (DC) a po předchozím posouzení v kabelových komorách. V případech, kdy se jedná o venkovní prvky (rozvaděče CP, komory apod.) je přístup podmíněn také získáním potřebného povolení k realizaci napojení infrastruktury Partnera, pokud ta se v daném prvku (rozvaděč, komora apod.) dosud nenachází.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Kvalita služby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se zavazuje 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ři poskytování služby dodržovat kvalitativní parametry Pasivní infrastruktury stanovené v příloze č. 4 – Minimální soubor SLA.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Údržba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Po celou dobu u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žívání je Sprintel povinen udržovat zpřístupněnou pasivní infrastrukturu v plně funkčním stavu odpovídajícím Specifikacím a umožňujícím její nepřetržitý provoz. Při technických a servisních zásazích, údržbě a měření se postupuje dle přílohy č. 5 – Postupy a pravidla pro jednotlivé služby.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Ostatní ujednání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se zavazuje poskytnout Partnerovi optická vlákna, HDPE mikrotrubičky či HDPE trubky na vlastní infrastruktuře vybudované bez využití dotací, za předpokladu, že je k dispozici volná kapacita a nejde o strategickou rezervu (v případě HDPE trubek a mikrotrubiček), přičemž přednostně je poskytováno optické vlákno, a to vše pouze za účelem propojení Partnera z jeho PoPu či jiného bodu infrastruktury do Dotované sítě. Minimální rozsah takto přístupné nedotované infrastruktury je vyznačen v příloze č. 2. Využití jiných úseků infrastruktury, místo a způsob jejich napojení je předmětem posouzení dle konkrétních požadavků Partnera.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Sprintel se zavazuje poskytnout Partnerovi kolokační služby v bodech vyznačených v příloze č. 2 a to v rozsahu a míře odpovídající oprávněným potřebám partnera a charakteru a technické vybavenosti jednotlivých PoPů. Přístup k takto umístěným prvkům se řídí přílohou č. 5. V případě, kdy kapacita zázemí současného uzlu nestačila, Partner má možnost, v případě, kdy si uzavře vlastní nájemní smlouvu s vlastníkem objektu, realizovat propojení do PoPu Sprintel a Sprintel mu toto umožní. 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Závazek převzetí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Nejpozd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ěji do 5ti dnů od ukončení úspěšného zkušebního provozu v řádném stavu a bez závad a současně ve lhůtách, které určuje Smlouva a její přílohy, Partner převezme službu a převzetí stvrdí podpisem této přílohy.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Specifikace předmětu užívání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1) Um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ístění (Adresy, GPS)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  <w:t>2) Specifikace za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řízení a rozhraní, technická pravidla a podmínky pro přístup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3) Síťová hierarchie přístupu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4) Podmínky kolokace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5) Zákres trasy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6) Délka trasy: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ředal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Helvetica Neue">
    <w:charset w:val="01"/>
    <w:family w:val="roman"/>
    <w:pitch w:val="variable"/>
  </w:font>
  <w:font w:name="Webdings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7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3d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Footer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Footer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Header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drawing>
              <wp:anchor behindDoc="1" distT="0" distB="0" distL="0" distR="0" simplePos="0" locked="0" layoutInCell="1" allowOverlap="1" relativeHeight="12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30.10.2024</w:t>
          </w:r>
        </w:p>
      </w:tc>
    </w:tr>
  </w:tbl>
  <w:p>
    <w:pPr>
      <w:pStyle w:val="Header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Header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1" allowOverlap="1" relativeHeight="4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</w:r>
  </w:p>
  <w:p>
    <w:pPr>
      <w:pStyle w:val="Header"/>
      <w:bidi w:val="0"/>
      <w:jc w:val="left"/>
      <w:rPr/>
    </w:pPr>
    <w:r>
      <w:rPr/>
      <w:drawing>
        <wp:anchor behindDoc="1" distT="0" distB="0" distL="0" distR="0" simplePos="0" locked="0" layoutInCell="1" allowOverlap="1" relativeHeight="8">
          <wp:simplePos x="0" y="0"/>
          <wp:positionH relativeFrom="column">
            <wp:posOffset>320040</wp:posOffset>
          </wp:positionH>
          <wp:positionV relativeFrom="paragraph">
            <wp:posOffset>786130</wp:posOffset>
          </wp:positionV>
          <wp:extent cx="5380355" cy="8315325"/>
          <wp:effectExtent l="0" t="0" r="0" b="0"/>
          <wp:wrapNone/>
          <wp:docPr id="4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Heading1">
    <w:name w:val="Heading 1"/>
    <w:basedOn w:val="Normal"/>
    <w:qFormat/>
    <w:pPr>
      <w:ind w:hanging="357" w:left="491"/>
      <w:outlineLvl w:val="0"/>
    </w:pPr>
    <w:rPr>
      <w:rFonts w:ascii="Arial" w:hAnsi="Arial" w:eastAsia="Arial" w:cs="Arial"/>
      <w:sz w:val="32"/>
      <w:szCs w:val="32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Zhlavazpat"/>
    <w:pPr>
      <w:suppressLineNumbers/>
    </w:pPr>
    <w:rPr/>
  </w:style>
  <w:style w:type="paragraph" w:styleId="Footer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hanging="0" w:left="636"/>
    </w:pPr>
    <w:rPr/>
  </w:style>
  <w:style w:type="paragraph" w:styleId="Body-dal">
    <w:name w:val="body - další"/>
    <w:basedOn w:val="ListParagraph"/>
    <w:qFormat/>
    <w:pPr>
      <w:widowControl/>
      <w:spacing w:lineRule="auto" w:line="276" w:before="0" w:after="120"/>
      <w:ind w:hanging="0" w:left="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ongti SC" w:cs="Arial Unicode MS"/>
      <w:color w:val="000000"/>
      <w:kern w:val="2"/>
      <w:sz w:val="24"/>
      <w:szCs w:val="24"/>
      <w:lang w:val="cs-CZ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740</TotalTime>
  <Application>LibreOffice/24.2.3.2$MacOSX_AARCH64 LibreOffice_project/433d9c2ded56988e8a90e6b2e771ee4e6a5ab2ba</Application>
  <AppVersion>15.0000</AppVersion>
  <Pages>4</Pages>
  <Words>1077</Words>
  <Characters>6558</Characters>
  <CharactersWithSpaces>7593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2022-04-14T13:44:00Z</dcterms:created>
  <dc:creator>Petržílka OISF</dc:creator>
  <dc:description/>
  <dc:language>cs-CZ</dc:language>
  <cp:lastModifiedBy>Petr Kapounek</cp:lastModifiedBy>
  <dcterms:modified xsi:type="dcterms:W3CDTF">2024-10-20T10:52:46Z</dcterms:modified>
  <cp:revision>198</cp:revision>
  <dc:subject>I. Výzva NPO - Digitální vysokokapacitní sítě</dc:subject>
  <dc:title>Příloha 7 - Pokyny k velkoobchodní nabídce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