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_rels/header2.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media/image1.png" ContentType="image/png"/>
  <Override PartName="/word/media/image2.png" ContentType="image/png"/>
  <Override PartName="/word/settings.xml" ContentType="application/vnd.openxmlformats-officedocument.wordprocessingml.setting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9645" w:type="dxa"/>
        <w:jc w:val="left"/>
        <w:tblInd w:w="0" w:type="dxa"/>
        <w:tblLayout w:type="fixed"/>
        <w:tblCellMar>
          <w:top w:w="55" w:type="dxa"/>
          <w:left w:w="55" w:type="dxa"/>
          <w:bottom w:w="55" w:type="dxa"/>
          <w:right w:w="55" w:type="dxa"/>
        </w:tblCellMar>
      </w:tblPr>
      <w:tblGrid>
        <w:gridCol w:w="3734"/>
        <w:gridCol w:w="5910"/>
      </w:tblGrid>
      <w:tr>
        <w:trPr/>
        <w:tc>
          <w:tcPr>
            <w:tcW w:w="3734" w:type="dxa"/>
            <w:tcBorders/>
            <w:vAlign w:val="center"/>
          </w:tcPr>
          <w:p>
            <w:pPr>
              <w:pStyle w:val="Obsahtabulky"/>
              <w:widowControl w:val="false"/>
              <w:rPr/>
            </w:pPr>
            <w:r>
              <w:rPr/>
              <w:drawing>
                <wp:inline distT="0" distB="0" distL="0" distR="0">
                  <wp:extent cx="2300605" cy="1056640"/>
                  <wp:effectExtent l="0" t="0" r="0" b="0"/>
                  <wp:docPr id="1" name="Obrázek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 descr=""/>
                          <pic:cNvPicPr>
                            <a:picLocks noChangeAspect="1" noChangeArrowheads="1"/>
                          </pic:cNvPicPr>
                        </pic:nvPicPr>
                        <pic:blipFill>
                          <a:blip r:embed="rId2"/>
                          <a:stretch>
                            <a:fillRect/>
                          </a:stretch>
                        </pic:blipFill>
                        <pic:spPr bwMode="auto">
                          <a:xfrm>
                            <a:off x="0" y="0"/>
                            <a:ext cx="2300605" cy="1056640"/>
                          </a:xfrm>
                          <a:prstGeom prst="rect">
                            <a:avLst/>
                          </a:prstGeom>
                        </pic:spPr>
                      </pic:pic>
                    </a:graphicData>
                  </a:graphic>
                </wp:inline>
              </w:drawing>
            </w:r>
          </w:p>
        </w:tc>
        <w:tc>
          <w:tcPr>
            <w:tcW w:w="5910" w:type="dxa"/>
            <w:tcBorders/>
          </w:tcPr>
          <w:p>
            <w:pPr>
              <w:pStyle w:val="Obsahtabulky"/>
              <w:widowControl w:val="false"/>
              <w:suppressLineNumbers/>
              <w:suppressAutoHyphens w:val="true"/>
              <w:bidi w:val="0"/>
              <w:spacing w:before="0" w:after="0"/>
              <w:ind w:left="113" w:right="0" w:hanging="0"/>
              <w:jc w:val="left"/>
              <w:rPr>
                <w:sz w:val="36"/>
                <w:szCs w:val="36"/>
              </w:rPr>
            </w:pPr>
            <w:r>
              <w:rPr>
                <w:rFonts w:ascii="Helvetica Neue" w:hAnsi="Helvetica Neue"/>
                <w:sz w:val="36"/>
                <w:szCs w:val="36"/>
              </w:rPr>
              <w:t xml:space="preserve">Referenční velkoobchodní nabídka </w:t>
            </w:r>
          </w:p>
          <w:p>
            <w:pPr>
              <w:pStyle w:val="Obsahtabulky"/>
              <w:widowControl w:val="false"/>
              <w:suppressLineNumbers/>
              <w:suppressAutoHyphens w:val="true"/>
              <w:bidi w:val="0"/>
              <w:spacing w:before="0" w:after="0"/>
              <w:ind w:left="113" w:right="0" w:hanging="0"/>
              <w:jc w:val="left"/>
              <w:rPr>
                <w:rFonts w:ascii="Helvetica Neue" w:hAnsi="Helvetica Neue"/>
                <w:sz w:val="8"/>
                <w:szCs w:val="8"/>
              </w:rPr>
            </w:pPr>
            <w:r>
              <w:rPr>
                <w:rFonts w:ascii="Helvetica Neue" w:hAnsi="Helvetica Neue"/>
                <w:sz w:val="8"/>
                <w:szCs w:val="8"/>
              </w:rPr>
            </w:r>
          </w:p>
          <w:p>
            <w:pPr>
              <w:pStyle w:val="Obsahtabulky"/>
              <w:widowControl w:val="false"/>
              <w:suppressLineNumbers/>
              <w:suppressAutoHyphens w:val="true"/>
              <w:bidi w:val="0"/>
              <w:spacing w:before="0" w:after="0"/>
              <w:ind w:left="113" w:right="0" w:hanging="0"/>
              <w:jc w:val="left"/>
              <w:rPr>
                <w:sz w:val="24"/>
                <w:szCs w:val="24"/>
              </w:rPr>
            </w:pPr>
            <w:r>
              <w:rPr>
                <w:rFonts w:ascii="Helvetica Neue" w:hAnsi="Helvetica Neue"/>
                <w:sz w:val="24"/>
                <w:szCs w:val="24"/>
              </w:rPr>
              <w:t>přístupu na sítích VHCN budovaných s využitím dotačních programů</w:t>
            </w:r>
          </w:p>
          <w:p>
            <w:pPr>
              <w:pStyle w:val="Obsahtabulky"/>
              <w:widowControl w:val="false"/>
              <w:suppressLineNumbers/>
              <w:suppressAutoHyphens w:val="true"/>
              <w:bidi w:val="0"/>
              <w:spacing w:before="0" w:after="0"/>
              <w:ind w:left="113" w:right="0" w:hanging="0"/>
              <w:jc w:val="left"/>
              <w:rPr>
                <w:rFonts w:ascii="Helvetica Neue" w:hAnsi="Helvetica Neue"/>
                <w:sz w:val="8"/>
                <w:szCs w:val="8"/>
              </w:rPr>
            </w:pPr>
            <w:r>
              <w:rPr>
                <w:rFonts w:ascii="Helvetica Neue" w:hAnsi="Helvetica Neue"/>
                <w:sz w:val="8"/>
                <w:szCs w:val="8"/>
              </w:rPr>
            </w:r>
          </w:p>
          <w:p>
            <w:pPr>
              <w:pStyle w:val="Obsahtabulky"/>
              <w:widowControl w:val="false"/>
              <w:suppressLineNumbers/>
              <w:suppressAutoHyphens w:val="true"/>
              <w:bidi w:val="0"/>
              <w:spacing w:before="0" w:after="0"/>
              <w:ind w:left="113" w:right="0" w:hanging="0"/>
              <w:jc w:val="left"/>
              <w:rPr/>
            </w:pPr>
            <w:r>
              <w:rPr>
                <w:rFonts w:ascii="Helvetica Neue" w:hAnsi="Helvetica Neue"/>
                <w:sz w:val="40"/>
                <w:szCs w:val="40"/>
              </w:rPr>
              <w:t>„</w:t>
            </w:r>
            <w:r>
              <w:rPr>
                <w:rFonts w:ascii="Helvetica Neue" w:hAnsi="Helvetica Neue"/>
                <w:sz w:val="40"/>
                <w:szCs w:val="40"/>
              </w:rPr>
              <w:t>Digitální vysokokapacitní sítě“</w:t>
            </w:r>
          </w:p>
          <w:p>
            <w:pPr>
              <w:pStyle w:val="Obsahtabulky"/>
              <w:widowControl w:val="false"/>
              <w:suppressLineNumbers/>
              <w:suppressAutoHyphens w:val="true"/>
              <w:bidi w:val="0"/>
              <w:spacing w:before="0" w:after="0"/>
              <w:ind w:left="113" w:right="0" w:hanging="0"/>
              <w:jc w:val="left"/>
              <w:rPr>
                <w:rFonts w:ascii="Helvetica Neue" w:hAnsi="Helvetica Neue"/>
                <w:sz w:val="8"/>
                <w:szCs w:val="8"/>
              </w:rPr>
            </w:pPr>
            <w:r>
              <w:rPr>
                <w:rFonts w:ascii="Helvetica Neue" w:hAnsi="Helvetica Neue"/>
                <w:sz w:val="8"/>
                <w:szCs w:val="8"/>
              </w:rPr>
            </w:r>
          </w:p>
          <w:p>
            <w:pPr>
              <w:pStyle w:val="Obsahtabulky"/>
              <w:widowControl w:val="false"/>
              <w:suppressLineNumbers/>
              <w:suppressAutoHyphens w:val="true"/>
              <w:bidi w:val="0"/>
              <w:spacing w:before="0" w:after="0"/>
              <w:ind w:left="113" w:right="0" w:hanging="0"/>
              <w:jc w:val="left"/>
              <w:rPr/>
            </w:pPr>
            <w:r>
              <w:rPr>
                <w:rFonts w:eastAsia="Songti SC" w:cs="Arial Unicode MS" w:ascii="Helvetica Neue" w:hAnsi="Helvetica Neue"/>
                <w:color w:val="auto"/>
                <w:kern w:val="2"/>
                <w:sz w:val="32"/>
                <w:szCs w:val="32"/>
                <w:lang w:val="cs-CZ" w:eastAsia="zh-CN" w:bidi="hi-IN"/>
              </w:rPr>
              <w:t>příloha č. 3f - Služba zpřístupnění datového toku (Bitstream)</w:t>
            </w:r>
          </w:p>
        </w:tc>
      </w:tr>
    </w:tbl>
    <w:p>
      <w:pPr>
        <w:pStyle w:val="Obsahtabulky"/>
        <w:widowControl w:val="false"/>
        <w:bidi w:val="0"/>
        <w:ind w:left="1440" w:hanging="0"/>
        <w:jc w:val="left"/>
        <w:rPr>
          <w:sz w:val="20"/>
          <w:szCs w:val="20"/>
        </w:rPr>
      </w:pPr>
      <w:r>
        <w:rPr>
          <w:sz w:val="20"/>
          <w:szCs w:val="20"/>
        </w:rPr>
      </w:r>
    </w:p>
    <w:p>
      <w:pPr>
        <w:pStyle w:val="Nadpis1"/>
        <w:tabs>
          <w:tab w:val="clear" w:pos="720"/>
          <w:tab w:val="left" w:pos="403" w:leader="none"/>
        </w:tabs>
        <w:spacing w:before="89" w:after="0"/>
        <w:ind w:left="134" w:hanging="0"/>
        <w:jc w:val="center"/>
        <w:rPr/>
      </w:pPr>
      <w:r>
        <w:rPr>
          <w:rFonts w:ascii="Helvetica Neue" w:hAnsi="Helvetica Neue"/>
        </w:rPr>
        <w:t>Služba zpřístupnění datového toku (Bitstream)</w:t>
      </w:r>
    </w:p>
    <w:p>
      <w:pPr>
        <w:pStyle w:val="Nadpis1"/>
        <w:tabs>
          <w:tab w:val="clear" w:pos="720"/>
          <w:tab w:val="left" w:pos="403" w:leader="none"/>
        </w:tabs>
        <w:spacing w:before="89" w:after="0"/>
        <w:ind w:left="134" w:hanging="0"/>
        <w:jc w:val="center"/>
        <w:rPr/>
      </w:pPr>
      <w:r>
        <w:rPr>
          <w:rFonts w:ascii="Helvetica Neue" w:hAnsi="Helvetica Neue"/>
        </w:rPr>
        <w:t>Technická specifikace a specifikace služby</w:t>
      </w:r>
    </w:p>
    <w:p>
      <w:pPr>
        <w:pStyle w:val="Tlotextu"/>
        <w:spacing w:before="2" w:after="0"/>
        <w:rPr>
          <w:rFonts w:ascii="Helvetica Neue" w:hAnsi="Helvetica Neue" w:cs="Arial"/>
          <w:sz w:val="24"/>
          <w:szCs w:val="24"/>
        </w:rPr>
      </w:pPr>
      <w:r>
        <w:rPr>
          <w:rFonts w:cs="Arial" w:ascii="Helvetica Neue" w:hAnsi="Helvetica Neue"/>
          <w:sz w:val="24"/>
          <w:szCs w:val="24"/>
        </w:rPr>
      </w:r>
    </w:p>
    <w:tbl>
      <w:tblPr>
        <w:tblW w:w="9300" w:type="dxa"/>
        <w:jc w:val="left"/>
        <w:tblInd w:w="126" w:type="dxa"/>
        <w:tblLayout w:type="fixed"/>
        <w:tblCellMar>
          <w:top w:w="55" w:type="dxa"/>
          <w:left w:w="55" w:type="dxa"/>
          <w:bottom w:w="55" w:type="dxa"/>
          <w:right w:w="55" w:type="dxa"/>
        </w:tblCellMar>
      </w:tblPr>
      <w:tblGrid>
        <w:gridCol w:w="4694"/>
        <w:gridCol w:w="4605"/>
      </w:tblGrid>
      <w:tr>
        <w:trPr/>
        <w:tc>
          <w:tcPr>
            <w:tcW w:w="4694" w:type="dxa"/>
            <w:tcBorders/>
          </w:tcPr>
          <w:p>
            <w:pPr>
              <w:pStyle w:val="Obsahtabulky"/>
              <w:widowControl w:val="false"/>
              <w:rPr>
                <w:sz w:val="26"/>
                <w:szCs w:val="26"/>
              </w:rPr>
            </w:pPr>
            <w:r>
              <w:rPr>
                <w:rFonts w:ascii="Helvetica Neue" w:hAnsi="Helvetica Neue"/>
                <w:sz w:val="26"/>
                <w:szCs w:val="26"/>
              </w:rPr>
              <w:t xml:space="preserve">Služba </w:t>
            </w:r>
            <w:r>
              <w:rPr>
                <w:rFonts w:eastAsia="Songti SC" w:cs="Arial Unicode MS" w:ascii="Helvetica Neue" w:hAnsi="Helvetica Neue"/>
                <w:color w:val="auto"/>
                <w:kern w:val="2"/>
                <w:sz w:val="26"/>
                <w:szCs w:val="26"/>
                <w:lang w:val="cs-CZ" w:eastAsia="zh-CN" w:bidi="hi-IN"/>
              </w:rPr>
              <w:t>č.</w:t>
            </w:r>
            <w:r>
              <w:rPr>
                <w:rFonts w:ascii="Helvetica Neue" w:hAnsi="Helvetica Neue"/>
                <w:sz w:val="26"/>
                <w:szCs w:val="26"/>
              </w:rPr>
              <w:t xml:space="preserve"> : </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Partner – jm</w:t>
            </w:r>
            <w:r>
              <w:rPr>
                <w:rFonts w:eastAsia="Songti SC" w:cs="Arial Unicode MS" w:ascii="Helvetica Neue" w:hAnsi="Helvetica Neue"/>
                <w:color w:val="auto"/>
                <w:kern w:val="2"/>
                <w:sz w:val="26"/>
                <w:szCs w:val="26"/>
                <w:lang w:val="cs-CZ" w:eastAsia="zh-CN" w:bidi="hi-IN"/>
              </w:rPr>
              <w:t>éno/název:</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 xml:space="preserve">Partner – ID: </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Obec:</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eastAsia="Songti SC" w:cs="Arial Unicode MS" w:ascii="Helvetica Neue" w:hAnsi="Helvetica Neue"/>
                <w:color w:val="auto"/>
                <w:kern w:val="2"/>
                <w:sz w:val="26"/>
                <w:szCs w:val="26"/>
                <w:lang w:val="cs-CZ" w:eastAsia="zh-CN" w:bidi="hi-IN"/>
              </w:rPr>
              <w:t>Žádost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Zah</w:t>
            </w:r>
            <w:r>
              <w:rPr>
                <w:rFonts w:eastAsia="Songti SC" w:cs="Arial Unicode MS" w:ascii="Helvetica Neue" w:hAnsi="Helvetica Neue"/>
                <w:color w:val="auto"/>
                <w:kern w:val="2"/>
                <w:sz w:val="26"/>
                <w:szCs w:val="26"/>
                <w:lang w:val="cs-CZ" w:eastAsia="zh-CN" w:bidi="hi-IN"/>
              </w:rPr>
              <w:t>ájení šetření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Zah</w:t>
            </w:r>
            <w:r>
              <w:rPr>
                <w:rFonts w:eastAsia="Songti SC" w:cs="Arial Unicode MS" w:ascii="Helvetica Neue" w:hAnsi="Helvetica Neue"/>
                <w:color w:val="auto"/>
                <w:kern w:val="2"/>
                <w:sz w:val="26"/>
                <w:szCs w:val="26"/>
                <w:lang w:val="cs-CZ" w:eastAsia="zh-CN" w:bidi="hi-IN"/>
              </w:rPr>
              <w:t>ájení implementace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Zprovozn</w:t>
            </w:r>
            <w:r>
              <w:rPr>
                <w:rFonts w:eastAsia="Songti SC" w:cs="Arial Unicode MS" w:ascii="Helvetica Neue" w:hAnsi="Helvetica Neue"/>
                <w:color w:val="auto"/>
                <w:kern w:val="2"/>
                <w:sz w:val="26"/>
                <w:szCs w:val="26"/>
                <w:lang w:val="cs-CZ" w:eastAsia="zh-CN" w:bidi="hi-IN"/>
              </w:rPr>
              <w:t>ění služby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Zah</w:t>
            </w:r>
            <w:r>
              <w:rPr>
                <w:rFonts w:eastAsia="Songti SC" w:cs="Arial Unicode MS" w:ascii="Helvetica Neue" w:hAnsi="Helvetica Neue"/>
                <w:color w:val="auto"/>
                <w:kern w:val="2"/>
                <w:sz w:val="26"/>
                <w:szCs w:val="26"/>
                <w:lang w:val="cs-CZ" w:eastAsia="zh-CN" w:bidi="hi-IN"/>
              </w:rPr>
              <w:t>ájení zkušebního provozu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Ukon</w:t>
            </w:r>
            <w:r>
              <w:rPr>
                <w:rFonts w:eastAsia="Songti SC" w:cs="Arial Unicode MS" w:ascii="Helvetica Neue" w:hAnsi="Helvetica Neue"/>
                <w:color w:val="auto"/>
                <w:kern w:val="2"/>
                <w:sz w:val="26"/>
                <w:szCs w:val="26"/>
                <w:lang w:val="cs-CZ" w:eastAsia="zh-CN" w:bidi="hi-IN"/>
              </w:rPr>
              <w:t>čení zkušebního provozu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P</w:t>
            </w:r>
            <w:r>
              <w:rPr>
                <w:rFonts w:eastAsia="Songti SC" w:cs="Arial Unicode MS" w:ascii="Helvetica Neue" w:hAnsi="Helvetica Neue"/>
                <w:color w:val="auto"/>
                <w:kern w:val="2"/>
                <w:sz w:val="26"/>
                <w:szCs w:val="26"/>
                <w:lang w:val="cs-CZ" w:eastAsia="zh-CN" w:bidi="hi-IN"/>
              </w:rPr>
              <w:t>ředání služby Partnerovi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r>
        <w:trPr/>
        <w:tc>
          <w:tcPr>
            <w:tcW w:w="4694" w:type="dxa"/>
            <w:tcBorders/>
          </w:tcPr>
          <w:p>
            <w:pPr>
              <w:pStyle w:val="Obsahtabulky"/>
              <w:widowControl w:val="false"/>
              <w:rPr>
                <w:sz w:val="26"/>
                <w:szCs w:val="26"/>
              </w:rPr>
            </w:pPr>
            <w:r>
              <w:rPr>
                <w:rFonts w:ascii="Helvetica Neue" w:hAnsi="Helvetica Neue"/>
                <w:sz w:val="26"/>
                <w:szCs w:val="26"/>
              </w:rPr>
              <w:t>Ukon</w:t>
            </w:r>
            <w:r>
              <w:rPr>
                <w:rFonts w:eastAsia="Songti SC" w:cs="Arial Unicode MS" w:ascii="Helvetica Neue" w:hAnsi="Helvetica Neue"/>
                <w:color w:val="auto"/>
                <w:kern w:val="2"/>
                <w:sz w:val="26"/>
                <w:szCs w:val="26"/>
                <w:lang w:val="cs-CZ" w:eastAsia="zh-CN" w:bidi="hi-IN"/>
              </w:rPr>
              <w:t>čení služby – datum:</w:t>
            </w:r>
          </w:p>
        </w:tc>
        <w:tc>
          <w:tcPr>
            <w:tcW w:w="4605" w:type="dxa"/>
            <w:tcBorders>
              <w:bottom w:val="single" w:sz="2" w:space="0" w:color="000000"/>
            </w:tcBorders>
          </w:tcPr>
          <w:p>
            <w:pPr>
              <w:pStyle w:val="Obsahtabulky"/>
              <w:widowControl w:val="false"/>
              <w:rPr>
                <w:rFonts w:ascii="Helvetica Neue" w:hAnsi="Helvetica Neue"/>
              </w:rPr>
            </w:pPr>
            <w:r>
              <w:rPr>
                <w:rFonts w:ascii="Helvetica Neue" w:hAnsi="Helvetica Neue"/>
              </w:rPr>
            </w:r>
          </w:p>
        </w:tc>
      </w:tr>
    </w:tbl>
    <w:p>
      <w:pPr>
        <w:pStyle w:val="Tlotextu"/>
        <w:spacing w:lineRule="auto" w:line="290" w:before="1" w:after="0"/>
        <w:ind w:left="136" w:right="135" w:hanging="0"/>
        <w:jc w:val="both"/>
        <w:rPr>
          <w:rFonts w:ascii="Helvetica Neue" w:hAnsi="Helvetica Neue"/>
          <w:sz w:val="20"/>
          <w:szCs w:val="20"/>
          <w:highlight w:val="none"/>
          <w:shd w:fill="auto" w:val="clear"/>
        </w:rPr>
      </w:pPr>
      <w:r>
        <w:rPr>
          <w:rFonts w:ascii="Helvetica Neue" w:hAnsi="Helvetica Neue"/>
          <w:sz w:val="20"/>
          <w:szCs w:val="20"/>
          <w:shd w:fill="auto" w:val="clear"/>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I.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Služba zpřístupnění datového toku (Bitstream)</w:t>
      </w:r>
    </w:p>
    <w:p>
      <w:pPr>
        <w:pStyle w:val="Tlotextu"/>
        <w:spacing w:lineRule="auto" w:line="290" w:before="1" w:after="0"/>
        <w:ind w:left="136" w:right="135" w:hanging="0"/>
        <w:jc w:val="both"/>
        <w:rPr>
          <w:rFonts w:ascii="Helvetica Neue" w:hAnsi="Helvetica Neue"/>
          <w:sz w:val="12"/>
          <w:szCs w:val="12"/>
          <w:highlight w:val="none"/>
          <w:shd w:fill="auto" w:val="clear"/>
        </w:rPr>
      </w:pPr>
      <w:r>
        <w:rPr>
          <w:rFonts w:ascii="Helvetica Neue" w:hAnsi="Helvetica Neue"/>
          <w:sz w:val="12"/>
          <w:szCs w:val="12"/>
          <w:shd w:fill="auto" w:val="clear"/>
        </w:rPr>
      </w:r>
    </w:p>
    <w:p>
      <w:pPr>
        <w:pStyle w:val="Tlotextu"/>
        <w:spacing w:lineRule="auto" w:line="290" w:before="1" w:after="0"/>
        <w:ind w:left="136" w:right="135" w:hanging="0"/>
        <w:jc w:val="both"/>
        <w:rPr>
          <w:highlight w:val="none"/>
          <w:shd w:fill="FFFF00" w:val="clear"/>
        </w:rPr>
      </w:pPr>
      <w:r>
        <w:rPr>
          <w:rFonts w:ascii="Helvetica Neue" w:hAnsi="Helvetica Neue"/>
          <w:shd w:fill="auto" w:val="clear"/>
        </w:rPr>
        <w:t>Dotovan</w:t>
      </w:r>
      <w:r>
        <w:rPr>
          <w:rFonts w:eastAsia="Songti SC" w:cs="Arial Unicode MS" w:ascii="Helvetica Neue" w:hAnsi="Helvetica Neue"/>
          <w:color w:val="000000"/>
          <w:kern w:val="2"/>
          <w:sz w:val="24"/>
          <w:szCs w:val="24"/>
          <w:shd w:fill="auto" w:val="clear"/>
          <w:lang w:val="cs-CZ" w:eastAsia="zh-CN" w:bidi="hi-IN"/>
        </w:rPr>
        <w:t>á síť je již ve svém návrhu dimenzována pro možnost virtuálního zpřístupnění datového toku na úrovni vyhrazené kapacity vedení (datové cesty) mezi přístupovým bodem Bitstream (BSP) a koncovým bodem přístupové sítě. Sprintel prohlašuje, že je vlastníkem nebo oprávněným uživatelem pasivní a aktivní infrastruktury, prostřednictvím níž bude partnerovi poskytována služba zpřístupnění datového toku specifikovaná v této příloze (dále jen Služba). Služba Bitstream je Partnerovi technicky poskytována jako kombinace služby VULA v úseku mezi koncovým bodem a soustřeďovacím uzlem dotované sítě (CO) a služby datového okruhu mezi CO a předávacím bodem Bitstream (BSP), viz příloha č. 8, přičemž propojení mezi oběma službami je zajištěno virtuálně aktivními prvky Sprintel. Součástí mohou být i doplňkové služby.</w:t>
      </w:r>
    </w:p>
    <w:p>
      <w:pPr>
        <w:pStyle w:val="Tlotextu"/>
        <w:spacing w:lineRule="auto" w:line="290" w:before="1" w:after="0"/>
        <w:ind w:left="136" w:right="135" w:hanging="0"/>
        <w:jc w:val="both"/>
        <w:rPr>
          <w:sz w:val="16"/>
          <w:szCs w:val="16"/>
          <w:highlight w:val="none"/>
          <w:shd w:fill="auto" w:val="clear"/>
        </w:rPr>
      </w:pPr>
      <w:r>
        <w:rPr>
          <w:sz w:val="16"/>
          <w:szCs w:val="16"/>
          <w:shd w:fill="auto" w:val="clear"/>
        </w:rPr>
      </w:r>
    </w:p>
    <w:p>
      <w:pPr>
        <w:pStyle w:val="Tlotextu"/>
        <w:spacing w:lineRule="auto" w:line="290" w:before="1" w:after="0"/>
        <w:ind w:left="136" w:right="135" w:hanging="0"/>
        <w:jc w:val="both"/>
        <w:rPr>
          <w:highlight w:val="none"/>
          <w:shd w:fill="auto" w:val="clear"/>
        </w:rPr>
      </w:pPr>
      <w:r>
        <w:rPr>
          <w:rFonts w:eastAsia="Songti SC" w:cs="Arial Unicode MS" w:ascii="Helvetica Neue" w:hAnsi="Helvetica Neue"/>
          <w:color w:val="000000"/>
          <w:kern w:val="2"/>
          <w:sz w:val="24"/>
          <w:szCs w:val="24"/>
          <w:shd w:fill="auto" w:val="clear"/>
          <w:lang w:val="cs-CZ" w:eastAsia="zh-CN" w:bidi="hi-IN"/>
        </w:rPr>
        <w:t>Koncové zařízení pořizuje Partner a zůstává v jeho majetku a odpovědnosti po celou dobu poskytování každé služby. Předávacím rozhraním je tak XGS-PON dle normy ITU G.9807.1. Z důvody kompatibility a zachování integrity sítě je partner oprávněn připojovat pouze zařízení typu a konfigurace, kterou Sprintel předem schválil.</w:t>
      </w:r>
    </w:p>
    <w:p>
      <w:pPr>
        <w:pStyle w:val="Tlotextu"/>
        <w:spacing w:lineRule="auto" w:line="290" w:before="1" w:after="0"/>
        <w:ind w:left="136" w:right="135" w:hanging="0"/>
        <w:jc w:val="both"/>
        <w:rPr>
          <w:rFonts w:ascii="Helvetica Neue" w:hAnsi="Helvetica Neue"/>
          <w:sz w:val="16"/>
          <w:szCs w:val="16"/>
          <w:highlight w:val="none"/>
          <w:shd w:fill="auto" w:val="clear"/>
        </w:rPr>
      </w:pPr>
      <w:r>
        <w:rPr>
          <w:rFonts w:ascii="Helvetica Neue" w:hAnsi="Helvetica Neue"/>
          <w:sz w:val="16"/>
          <w:szCs w:val="16"/>
          <w:shd w:fill="auto" w:val="clear"/>
        </w:rPr>
      </w:r>
    </w:p>
    <w:p>
      <w:pPr>
        <w:pStyle w:val="Tlotextu"/>
        <w:spacing w:lineRule="auto" w:line="290" w:before="1" w:after="0"/>
        <w:ind w:left="136" w:right="135" w:hanging="0"/>
        <w:jc w:val="both"/>
        <w:rPr>
          <w:highlight w:val="none"/>
          <w:shd w:fill="auto" w:val="clear"/>
        </w:rPr>
      </w:pPr>
      <w:r>
        <w:rPr>
          <w:rFonts w:eastAsia="Songti SC" w:cs="Arial Unicode MS" w:ascii="Helvetica Neue" w:hAnsi="Helvetica Neue"/>
          <w:color w:val="000000"/>
          <w:kern w:val="2"/>
          <w:sz w:val="24"/>
          <w:szCs w:val="24"/>
          <w:shd w:fill="auto" w:val="clear"/>
          <w:lang w:val="cs-CZ" w:eastAsia="zh-CN" w:bidi="hi-IN"/>
        </w:rPr>
        <w:t>Datový provoz z koncových zařízení Partnera umístěných v jednotlivých koncových bodech je předáván v přístupovém bodě Bitstream (BSP) do sítě partnera technologií Ethernet bez řízené agregace s využitím VLAN (IEEE 802.1Q). V případě použití NGPON2 technologie může být přístup ze sítě Partnera do koncového bodu umožněn zpřístupněním dedikované vlnové délky (WDM). Nad rámec základní VLAN s konfigurací QoS na úrovni best-effort lze na žádost Partnera poskytnout také druhou VLAN s možností volby mezi best-effort a zvýšenou úrovní kvality služby, dle volby Partnera. V případě změny konfigurace sítě s dopadem na službu bude postupováno dle přílohy č. 5.</w:t>
      </w:r>
    </w:p>
    <w:p>
      <w:pPr>
        <w:pStyle w:val="Tlotextu"/>
        <w:spacing w:lineRule="auto" w:line="290" w:before="1" w:after="0"/>
        <w:ind w:left="136" w:right="135" w:hanging="0"/>
        <w:jc w:val="both"/>
        <w:rPr>
          <w:rFonts w:ascii="Helvetica Neue" w:hAnsi="Helvetica Neue"/>
          <w:sz w:val="16"/>
          <w:szCs w:val="16"/>
          <w:highlight w:val="none"/>
          <w:shd w:fill="FFFF00" w:val="clear"/>
        </w:rPr>
      </w:pPr>
      <w:r>
        <w:rPr>
          <w:rFonts w:ascii="Helvetica Neue" w:hAnsi="Helvetica Neue"/>
          <w:sz w:val="16"/>
          <w:szCs w:val="16"/>
          <w:shd w:fill="FFFF00" w:val="clear"/>
        </w:rPr>
      </w:r>
    </w:p>
    <w:p>
      <w:pPr>
        <w:pStyle w:val="Tlotextu"/>
        <w:spacing w:lineRule="auto" w:line="290" w:before="1" w:after="0"/>
        <w:ind w:left="136" w:right="135" w:hanging="0"/>
        <w:jc w:val="both"/>
        <w:rPr>
          <w:highlight w:val="none"/>
          <w:shd w:fill="auto" w:val="clear"/>
        </w:rPr>
      </w:pPr>
      <w:r>
        <w:rPr>
          <w:rFonts w:eastAsia="Songti SC" w:cs="Arial Unicode MS" w:ascii="Helvetica Neue" w:hAnsi="Helvetica Neue"/>
          <w:color w:val="000000"/>
          <w:kern w:val="2"/>
          <w:sz w:val="24"/>
          <w:szCs w:val="24"/>
          <w:shd w:fill="auto" w:val="clear"/>
          <w:lang w:val="cs-CZ" w:eastAsia="zh-CN" w:bidi="hi-IN"/>
        </w:rPr>
        <w:t>Za podmínek stanovených Smlouvou a jejími přílohami tímto Sprintel uděluje Partnerovi právo zpřístupnění datového toku specifikovaného v této příloze v následující kapacitě:</w:t>
      </w:r>
    </w:p>
    <w:p>
      <w:pPr>
        <w:pStyle w:val="Tlotextu"/>
        <w:spacing w:lineRule="auto" w:line="290" w:before="1" w:after="0"/>
        <w:ind w:left="136" w:right="135" w:hanging="0"/>
        <w:jc w:val="both"/>
        <w:rPr>
          <w:sz w:val="16"/>
          <w:szCs w:val="16"/>
        </w:rPr>
      </w:pPr>
      <w:r>
        <w:rPr>
          <w:sz w:val="16"/>
          <w:szCs w:val="16"/>
        </w:rPr>
      </w:r>
    </w:p>
    <w:tbl>
      <w:tblPr>
        <w:tblW w:w="5000" w:type="pct"/>
        <w:jc w:val="left"/>
        <w:tblInd w:w="0" w:type="dxa"/>
        <w:tblLayout w:type="fixed"/>
        <w:tblCellMar>
          <w:top w:w="55" w:type="dxa"/>
          <w:left w:w="55" w:type="dxa"/>
          <w:bottom w:w="55" w:type="dxa"/>
          <w:right w:w="55" w:type="dxa"/>
        </w:tblCellMar>
      </w:tblPr>
      <w:tblGrid>
        <w:gridCol w:w="397"/>
        <w:gridCol w:w="6629"/>
        <w:gridCol w:w="1252"/>
        <w:gridCol w:w="1359"/>
      </w:tblGrid>
      <w:tr>
        <w:trPr/>
        <w:tc>
          <w:tcPr>
            <w:tcW w:w="397" w:type="dxa"/>
            <w:tcBorders/>
          </w:tcPr>
          <w:p>
            <w:pPr>
              <w:pStyle w:val="Obsahtabulky"/>
              <w:widowControl w:val="false"/>
              <w:spacing w:before="57" w:after="57"/>
              <w:rPr>
                <w:rFonts w:ascii="Helvetica Neue" w:hAnsi="Helvetica Neue"/>
                <w:b/>
                <w:b/>
                <w:bCs/>
                <w:sz w:val="26"/>
                <w:szCs w:val="26"/>
              </w:rPr>
            </w:pPr>
            <w:r>
              <w:rPr>
                <w:rFonts w:ascii="Helvetica Neue" w:hAnsi="Helvetica Neue"/>
                <w:b/>
                <w:bCs/>
                <w:sz w:val="26"/>
                <w:szCs w:val="26"/>
              </w:rPr>
              <w:t>A</w:t>
            </w:r>
          </w:p>
        </w:tc>
        <w:tc>
          <w:tcPr>
            <w:tcW w:w="6629" w:type="dxa"/>
            <w:tcBorders/>
          </w:tcPr>
          <w:p>
            <w:pPr>
              <w:pStyle w:val="Obsahtabulky"/>
              <w:widowControl w:val="false"/>
              <w:spacing w:before="57" w:after="57"/>
              <w:rPr>
                <w:rFonts w:ascii="Helvetica Neue" w:hAnsi="Helvetica Neue"/>
                <w:b/>
                <w:b/>
                <w:bCs/>
                <w:sz w:val="26"/>
                <w:szCs w:val="26"/>
              </w:rPr>
            </w:pPr>
            <w:r>
              <w:rPr>
                <w:rFonts w:eastAsia="Songti SC" w:cs="Arial Unicode MS" w:ascii="Helvetica Neue" w:hAnsi="Helvetica Neue"/>
                <w:b/>
                <w:bCs/>
                <w:color w:val="auto"/>
                <w:kern w:val="2"/>
                <w:sz w:val="26"/>
                <w:szCs w:val="26"/>
                <w:lang w:val="cs-CZ" w:eastAsia="zh-CN" w:bidi="hi-IN"/>
              </w:rPr>
              <w:t xml:space="preserve">Rychlostní profil </w:t>
            </w:r>
            <w:r>
              <w:rPr>
                <w:rFonts w:eastAsia="Songti SC" w:cs="Arial Unicode MS" w:ascii="Helvetica Neue" w:hAnsi="Helvetica Neue"/>
                <w:b/>
                <w:bCs/>
                <w:i w:val="false"/>
                <w:caps w:val="false"/>
                <w:smallCaps w:val="false"/>
                <w:color w:val="auto"/>
                <w:spacing w:val="0"/>
                <w:kern w:val="2"/>
                <w:sz w:val="26"/>
                <w:szCs w:val="26"/>
                <w:lang w:val="cs-CZ" w:eastAsia="zh-CN" w:bidi="hi-IN"/>
              </w:rPr>
              <w:t>160 / 160 Mbit/s</w:t>
            </w:r>
          </w:p>
        </w:tc>
        <w:tc>
          <w:tcPr>
            <w:tcW w:w="1252"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ANO</w:t>
            </w:r>
          </w:p>
        </w:tc>
        <w:tc>
          <w:tcPr>
            <w:tcW w:w="1359"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NE</w:t>
            </w:r>
          </w:p>
        </w:tc>
      </w:tr>
      <w:tr>
        <w:trPr/>
        <w:tc>
          <w:tcPr>
            <w:tcW w:w="397" w:type="dxa"/>
            <w:tcBorders/>
          </w:tcPr>
          <w:p>
            <w:pPr>
              <w:pStyle w:val="Obsahtabulky"/>
              <w:widowControl w:val="false"/>
              <w:spacing w:before="57" w:after="57"/>
              <w:rPr>
                <w:rFonts w:ascii="Helvetica Neue" w:hAnsi="Helvetica Neue"/>
                <w:b/>
                <w:b/>
                <w:bCs/>
                <w:sz w:val="26"/>
                <w:szCs w:val="26"/>
              </w:rPr>
            </w:pPr>
            <w:r>
              <w:rPr>
                <w:rFonts w:ascii="Helvetica Neue" w:hAnsi="Helvetica Neue"/>
                <w:b/>
                <w:bCs/>
                <w:sz w:val="26"/>
                <w:szCs w:val="26"/>
              </w:rPr>
              <w:t>B</w:t>
            </w:r>
          </w:p>
        </w:tc>
        <w:tc>
          <w:tcPr>
            <w:tcW w:w="6629" w:type="dxa"/>
            <w:tcBorders/>
          </w:tcPr>
          <w:p>
            <w:pPr>
              <w:pStyle w:val="Obsahtabulky"/>
              <w:widowControl w:val="false"/>
              <w:spacing w:before="57" w:after="57"/>
              <w:rPr>
                <w:rFonts w:ascii="Helvetica Neue" w:hAnsi="Helvetica Neue"/>
                <w:b/>
                <w:b/>
                <w:bCs/>
                <w:sz w:val="26"/>
                <w:szCs w:val="26"/>
              </w:rPr>
            </w:pPr>
            <w:r>
              <w:rPr>
                <w:rFonts w:eastAsia="Songti SC" w:cs="Arial Unicode MS" w:ascii="Helvetica Neue" w:hAnsi="Helvetica Neue"/>
                <w:b/>
                <w:bCs/>
                <w:color w:val="auto"/>
                <w:kern w:val="2"/>
                <w:sz w:val="26"/>
                <w:szCs w:val="26"/>
                <w:lang w:val="cs-CZ" w:eastAsia="zh-CN" w:bidi="hi-IN"/>
              </w:rPr>
              <w:t xml:space="preserve">Rychlostní profil </w:t>
            </w:r>
            <w:r>
              <w:rPr>
                <w:rFonts w:eastAsia="Songti SC" w:cs="Arial Unicode MS" w:ascii="Helvetica Neue" w:hAnsi="Helvetica Neue"/>
                <w:b/>
                <w:bCs/>
                <w:i w:val="false"/>
                <w:caps w:val="false"/>
                <w:smallCaps w:val="false"/>
                <w:color w:val="auto"/>
                <w:spacing w:val="0"/>
                <w:kern w:val="2"/>
                <w:sz w:val="26"/>
                <w:szCs w:val="26"/>
                <w:lang w:val="cs-CZ" w:eastAsia="zh-CN" w:bidi="hi-IN"/>
              </w:rPr>
              <w:t>300 / 300 Mbit/s</w:t>
            </w:r>
          </w:p>
        </w:tc>
        <w:tc>
          <w:tcPr>
            <w:tcW w:w="1252"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ANO</w:t>
            </w:r>
          </w:p>
        </w:tc>
        <w:tc>
          <w:tcPr>
            <w:tcW w:w="1359"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NE</w:t>
            </w:r>
          </w:p>
        </w:tc>
      </w:tr>
      <w:tr>
        <w:trPr/>
        <w:tc>
          <w:tcPr>
            <w:tcW w:w="397" w:type="dxa"/>
            <w:tcBorders/>
          </w:tcPr>
          <w:p>
            <w:pPr>
              <w:pStyle w:val="Obsahtabulky"/>
              <w:widowControl w:val="false"/>
              <w:spacing w:before="57" w:after="57"/>
              <w:rPr>
                <w:rFonts w:ascii="Helvetica Neue" w:hAnsi="Helvetica Neue"/>
                <w:b/>
                <w:b/>
                <w:bCs/>
                <w:sz w:val="26"/>
                <w:szCs w:val="26"/>
              </w:rPr>
            </w:pPr>
            <w:r>
              <w:rPr>
                <w:rFonts w:ascii="Helvetica Neue" w:hAnsi="Helvetica Neue"/>
                <w:b/>
                <w:bCs/>
                <w:sz w:val="26"/>
                <w:szCs w:val="26"/>
              </w:rPr>
              <w:t>C</w:t>
            </w:r>
          </w:p>
        </w:tc>
        <w:tc>
          <w:tcPr>
            <w:tcW w:w="6629" w:type="dxa"/>
            <w:tcBorders/>
          </w:tcPr>
          <w:p>
            <w:pPr>
              <w:pStyle w:val="Obsahtabulky"/>
              <w:widowControl w:val="false"/>
              <w:spacing w:before="57" w:after="57"/>
              <w:rPr>
                <w:rFonts w:ascii="Helvetica Neue" w:hAnsi="Helvetica Neue"/>
                <w:b/>
                <w:b/>
                <w:bCs/>
                <w:sz w:val="26"/>
                <w:szCs w:val="26"/>
              </w:rPr>
            </w:pPr>
            <w:r>
              <w:rPr>
                <w:rFonts w:eastAsia="Songti SC" w:cs="Arial Unicode MS" w:ascii="Helvetica Neue" w:hAnsi="Helvetica Neue"/>
                <w:b/>
                <w:bCs/>
                <w:color w:val="auto"/>
                <w:kern w:val="2"/>
                <w:sz w:val="26"/>
                <w:szCs w:val="26"/>
                <w:lang w:val="cs-CZ" w:eastAsia="zh-CN" w:bidi="hi-IN"/>
              </w:rPr>
              <w:t xml:space="preserve">Rychlostní profil </w:t>
            </w:r>
            <w:r>
              <w:rPr>
                <w:rFonts w:eastAsia="Songti SC" w:cs="Arial Unicode MS" w:ascii="Helvetica Neue" w:hAnsi="Helvetica Neue"/>
                <w:b/>
                <w:bCs/>
                <w:i w:val="false"/>
                <w:caps w:val="false"/>
                <w:smallCaps w:val="false"/>
                <w:color w:val="auto"/>
                <w:spacing w:val="0"/>
                <w:kern w:val="2"/>
                <w:sz w:val="26"/>
                <w:szCs w:val="26"/>
                <w:lang w:val="cs-CZ" w:eastAsia="zh-CN" w:bidi="hi-IN"/>
              </w:rPr>
              <w:t>500 / 300 Mbit/s</w:t>
            </w:r>
          </w:p>
        </w:tc>
        <w:tc>
          <w:tcPr>
            <w:tcW w:w="1252"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ANO</w:t>
            </w:r>
          </w:p>
        </w:tc>
        <w:tc>
          <w:tcPr>
            <w:tcW w:w="1359"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NE</w:t>
            </w:r>
          </w:p>
        </w:tc>
      </w:tr>
      <w:tr>
        <w:trPr/>
        <w:tc>
          <w:tcPr>
            <w:tcW w:w="397" w:type="dxa"/>
            <w:tcBorders/>
          </w:tcPr>
          <w:p>
            <w:pPr>
              <w:pStyle w:val="Obsahtabulky"/>
              <w:widowControl w:val="false"/>
              <w:spacing w:before="57" w:after="57"/>
              <w:rPr>
                <w:rFonts w:ascii="Helvetica Neue" w:hAnsi="Helvetica Neue"/>
                <w:b/>
                <w:b/>
                <w:bCs/>
                <w:sz w:val="26"/>
                <w:szCs w:val="26"/>
              </w:rPr>
            </w:pPr>
            <w:r>
              <w:rPr>
                <w:rFonts w:ascii="Helvetica Neue" w:hAnsi="Helvetica Neue"/>
                <w:b/>
                <w:bCs/>
                <w:sz w:val="26"/>
                <w:szCs w:val="26"/>
              </w:rPr>
              <w:t>D</w:t>
            </w:r>
          </w:p>
        </w:tc>
        <w:tc>
          <w:tcPr>
            <w:tcW w:w="6629" w:type="dxa"/>
            <w:tcBorders/>
          </w:tcPr>
          <w:p>
            <w:pPr>
              <w:pStyle w:val="Obsahtabulky"/>
              <w:widowControl w:val="false"/>
              <w:spacing w:before="57" w:after="57"/>
              <w:rPr>
                <w:rFonts w:ascii="Helvetica Neue" w:hAnsi="Helvetica Neue"/>
                <w:b/>
                <w:b/>
                <w:bCs/>
                <w:sz w:val="26"/>
                <w:szCs w:val="26"/>
              </w:rPr>
            </w:pPr>
            <w:r>
              <w:rPr>
                <w:rFonts w:eastAsia="Songti SC" w:cs="Arial Unicode MS" w:ascii="Helvetica Neue" w:hAnsi="Helvetica Neue"/>
                <w:b/>
                <w:bCs/>
                <w:color w:val="auto"/>
                <w:kern w:val="2"/>
                <w:sz w:val="26"/>
                <w:szCs w:val="26"/>
                <w:lang w:val="cs-CZ" w:eastAsia="zh-CN" w:bidi="hi-IN"/>
              </w:rPr>
              <w:t xml:space="preserve">Rychlostní profil </w:t>
            </w:r>
            <w:r>
              <w:rPr>
                <w:rFonts w:eastAsia="Songti SC" w:cs="Arial Unicode MS" w:ascii="Helvetica Neue" w:hAnsi="Helvetica Neue"/>
                <w:b/>
                <w:bCs/>
                <w:i w:val="false"/>
                <w:caps w:val="false"/>
                <w:smallCaps w:val="false"/>
                <w:color w:val="auto"/>
                <w:spacing w:val="0"/>
                <w:kern w:val="2"/>
                <w:sz w:val="26"/>
                <w:szCs w:val="26"/>
                <w:lang w:val="cs-CZ" w:eastAsia="zh-CN" w:bidi="hi-IN"/>
              </w:rPr>
              <w:t>1000 / 300 Mbit/s</w:t>
            </w:r>
          </w:p>
        </w:tc>
        <w:tc>
          <w:tcPr>
            <w:tcW w:w="1252"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ANO</w:t>
            </w:r>
          </w:p>
        </w:tc>
        <w:tc>
          <w:tcPr>
            <w:tcW w:w="1359" w:type="dxa"/>
            <w:tcBorders/>
          </w:tcPr>
          <w:p>
            <w:pPr>
              <w:pStyle w:val="Obsahtabulky"/>
              <w:widowControl w:val="false"/>
              <w:spacing w:before="57" w:after="57"/>
              <w:rPr>
                <w:rFonts w:ascii="Helvetica Neue" w:hAnsi="Helvetica Neue"/>
                <w:sz w:val="26"/>
                <w:szCs w:val="26"/>
              </w:rPr>
            </w:pPr>
            <w:r>
              <w:rPr>
                <w:rFonts w:eastAsia="Webdings" w:cs="Webdings" w:ascii="Webdings" w:hAnsi="Webdings"/>
                <w:sz w:val="26"/>
                <w:szCs w:val="26"/>
              </w:rPr>
              <w:t></w:t>
            </w:r>
            <w:r>
              <w:rPr>
                <w:rFonts w:eastAsia="Songti SC" w:cs="Arial Unicode MS" w:ascii="Helvetica Neue" w:hAnsi="Helvetica Neue"/>
                <w:sz w:val="26"/>
                <w:szCs w:val="26"/>
              </w:rPr>
              <w:t xml:space="preserve"> </w:t>
            </w:r>
            <w:r>
              <w:rPr>
                <w:rFonts w:ascii="Helvetica Neue" w:hAnsi="Helvetica Neue"/>
                <w:sz w:val="26"/>
                <w:szCs w:val="26"/>
              </w:rPr>
              <w:t>NE</w:t>
            </w:r>
          </w:p>
        </w:tc>
      </w:tr>
    </w:tbl>
    <w:p>
      <w:pPr>
        <w:pStyle w:val="Tlotextu"/>
        <w:spacing w:lineRule="auto" w:line="290" w:before="1" w:after="0"/>
        <w:ind w:left="136" w:right="135" w:hanging="0"/>
        <w:jc w:val="both"/>
        <w:rPr/>
      </w:pPr>
      <w:r>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II.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Místo přístupu k pasivní infrastruktuře a účel užívání</w:t>
      </w:r>
    </w:p>
    <w:p>
      <w:pPr>
        <w:pStyle w:val="Tlotextu"/>
        <w:spacing w:lineRule="auto" w:line="290" w:before="1" w:after="0"/>
        <w:ind w:left="136" w:right="135" w:hanging="0"/>
        <w:jc w:val="both"/>
        <w:rPr>
          <w:rFonts w:ascii="Helvetica Neue" w:hAnsi="Helvetica Neue"/>
          <w:sz w:val="16"/>
          <w:szCs w:val="16"/>
          <w:highlight w:val="none"/>
          <w:shd w:fill="auto" w:val="clear"/>
        </w:rPr>
      </w:pPr>
      <w:r>
        <w:rPr>
          <w:rFonts w:ascii="Helvetica Neue" w:hAnsi="Helvetica Neue"/>
          <w:sz w:val="16"/>
          <w:szCs w:val="16"/>
          <w:shd w:fill="auto" w:val="clear"/>
        </w:rPr>
      </w:r>
    </w:p>
    <w:p>
      <w:pPr>
        <w:pStyle w:val="Tlotextu"/>
        <w:spacing w:lineRule="auto" w:line="290" w:before="1" w:after="0"/>
        <w:ind w:left="136" w:right="135" w:hanging="0"/>
        <w:jc w:val="both"/>
        <w:rPr>
          <w:highlight w:val="none"/>
          <w:shd w:fill="auto" w:val="clear"/>
        </w:rPr>
      </w:pPr>
      <w:r>
        <w:rPr>
          <w:rFonts w:eastAsia="Songti SC" w:cs="Arial Unicode MS" w:ascii="Helvetica Neue" w:hAnsi="Helvetica Neue"/>
          <w:color w:val="000000"/>
          <w:kern w:val="2"/>
          <w:sz w:val="24"/>
          <w:szCs w:val="24"/>
          <w:shd w:fill="auto" w:val="clear"/>
          <w:lang w:val="cs-CZ" w:eastAsia="zh-CN" w:bidi="hi-IN"/>
        </w:rPr>
        <w:t>Příloha č. 2 – Schéma sítě, seznam jejích částí a pokrytých základních sídelních jednotek popisuje a specifikuje místa určené k přístupu s ohledem na dlouhodobou udržitelnost, udržovatelnost a zachování dlouhodobé kvality a možnosti budoucího rozvoje  zpřístupňované infrastruktury. Přístup je tedy možný za podmínek specifikovaných touto smlouvou v bodech DSP, při propojení do DSP s využitím služby zpřístupnění pasivní infrastruktury (příloha 3b) je přístup možný také v místech tvořících Central office (CO), koncentrační bod (CP), v aktivních uzlech (PoP), datacentrech (DC) a po předchozím posouzení v kabelových komorách. V případech, kdy se jedná o venkovní prvky (rozvaděče CP, komory apod.) je přístup podmíněn také získáním potřebného povolení k realizaci napojení infrastruktury Partnera, pokud ta se v daném prvku (rozvaděč, komora apod.) dosud nenachází.</w:t>
      </w:r>
    </w:p>
    <w:p>
      <w:pPr>
        <w:pStyle w:val="Tlotextu"/>
        <w:spacing w:lineRule="auto" w:line="290" w:before="1" w:after="0"/>
        <w:ind w:left="136" w:right="135" w:hanging="0"/>
        <w:jc w:val="both"/>
        <w:rPr>
          <w:sz w:val="16"/>
          <w:szCs w:val="16"/>
        </w:rPr>
      </w:pPr>
      <w:r>
        <w:rPr>
          <w:sz w:val="16"/>
          <w:szCs w:val="16"/>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III.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Kvalita služby</w:t>
      </w:r>
    </w:p>
    <w:p>
      <w:pPr>
        <w:pStyle w:val="Tlotextu"/>
        <w:spacing w:lineRule="auto" w:line="290" w:before="1" w:after="0"/>
        <w:ind w:left="136" w:right="135" w:hanging="0"/>
        <w:jc w:val="left"/>
        <w:rPr>
          <w:rFonts w:ascii="Helvetica Neue" w:hAnsi="Helvetica Neue"/>
          <w:b w:val="false"/>
          <w:b w:val="false"/>
          <w:bCs w:val="false"/>
          <w:sz w:val="16"/>
          <w:szCs w:val="16"/>
          <w:highlight w:val="none"/>
          <w:shd w:fill="auto" w:val="clear"/>
        </w:rPr>
      </w:pPr>
      <w:r>
        <w:rPr>
          <w:rFonts w:ascii="Helvetica Neue" w:hAnsi="Helvetica Neue"/>
          <w:b w:val="false"/>
          <w:bCs w:val="false"/>
          <w:sz w:val="16"/>
          <w:szCs w:val="16"/>
          <w:shd w:fill="auto" w:val="clear"/>
        </w:rPr>
      </w:r>
    </w:p>
    <w:p>
      <w:pPr>
        <w:pStyle w:val="Tlotextu"/>
        <w:spacing w:lineRule="auto" w:line="290" w:before="1" w:after="0"/>
        <w:ind w:left="136" w:right="135" w:hanging="0"/>
        <w:jc w:val="both"/>
        <w:rPr/>
      </w:pPr>
      <w:r>
        <w:rPr>
          <w:rFonts w:ascii="Helvetica Neue" w:hAnsi="Helvetica Neue"/>
          <w:b w:val="false"/>
          <w:bCs w:val="false"/>
          <w:sz w:val="24"/>
          <w:szCs w:val="24"/>
          <w:shd w:fill="auto" w:val="clear"/>
        </w:rPr>
        <w:t>Sprintel se zavazuje p</w:t>
      </w:r>
      <w:r>
        <w:rPr>
          <w:rFonts w:eastAsia="Songti SC" w:cs="Arial Unicode MS" w:ascii="Helvetica Neue" w:hAnsi="Helvetica Neue"/>
          <w:b w:val="false"/>
          <w:bCs w:val="false"/>
          <w:color w:val="000000"/>
          <w:kern w:val="2"/>
          <w:sz w:val="24"/>
          <w:szCs w:val="24"/>
          <w:shd w:fill="auto" w:val="clear"/>
          <w:lang w:val="cs-CZ" w:eastAsia="zh-CN" w:bidi="hi-IN"/>
        </w:rPr>
        <w:t>ři poskytování služby dodržovat kvalitativní parametry Pasivní infrastruktury stanovené v příloze č. 4 – Minimální soubor SLA.</w:t>
      </w:r>
    </w:p>
    <w:p>
      <w:pPr>
        <w:pStyle w:val="Tlotextu"/>
        <w:spacing w:lineRule="auto" w:line="290" w:before="1" w:after="0"/>
        <w:ind w:left="136" w:right="135" w:hanging="0"/>
        <w:jc w:val="left"/>
        <w:rPr>
          <w:rFonts w:ascii="Helvetica Neue" w:hAnsi="Helvetica Neue"/>
          <w:b w:val="false"/>
          <w:b w:val="false"/>
          <w:bCs w:val="false"/>
          <w:sz w:val="16"/>
          <w:szCs w:val="16"/>
          <w:highlight w:val="none"/>
          <w:shd w:fill="auto" w:val="clear"/>
        </w:rPr>
      </w:pPr>
      <w:r>
        <w:rPr>
          <w:rFonts w:ascii="Helvetica Neue" w:hAnsi="Helvetica Neue"/>
          <w:b w:val="false"/>
          <w:bCs w:val="false"/>
          <w:sz w:val="16"/>
          <w:szCs w:val="16"/>
          <w:shd w:fill="auto" w:val="clear"/>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IV.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Údržba</w:t>
      </w:r>
    </w:p>
    <w:p>
      <w:pPr>
        <w:pStyle w:val="Tlotextu"/>
        <w:spacing w:lineRule="auto" w:line="290" w:before="1" w:after="0"/>
        <w:ind w:left="136" w:right="135" w:hanging="0"/>
        <w:jc w:val="left"/>
        <w:rPr>
          <w:rFonts w:ascii="Helvetica Neue" w:hAnsi="Helvetica Neue"/>
          <w:b w:val="false"/>
          <w:b w:val="false"/>
          <w:bCs w:val="false"/>
          <w:sz w:val="16"/>
          <w:szCs w:val="16"/>
          <w:highlight w:val="none"/>
          <w:shd w:fill="auto" w:val="clear"/>
        </w:rPr>
      </w:pPr>
      <w:r>
        <w:rPr>
          <w:rFonts w:ascii="Helvetica Neue" w:hAnsi="Helvetica Neue"/>
          <w:b w:val="false"/>
          <w:bCs w:val="false"/>
          <w:sz w:val="16"/>
          <w:szCs w:val="16"/>
          <w:shd w:fill="auto" w:val="clear"/>
        </w:rPr>
      </w:r>
    </w:p>
    <w:p>
      <w:pPr>
        <w:pStyle w:val="Tlotextu"/>
        <w:spacing w:lineRule="auto" w:line="290" w:before="1" w:after="0"/>
        <w:ind w:left="136" w:right="135" w:hanging="0"/>
        <w:jc w:val="both"/>
        <w:rPr/>
      </w:pPr>
      <w:r>
        <w:rPr>
          <w:rFonts w:ascii="Helvetica Neue" w:hAnsi="Helvetica Neue"/>
          <w:b w:val="false"/>
          <w:bCs w:val="false"/>
          <w:sz w:val="24"/>
          <w:szCs w:val="24"/>
          <w:shd w:fill="auto" w:val="clear"/>
        </w:rPr>
        <w:t>Po celou dobu u</w:t>
      </w:r>
      <w:r>
        <w:rPr>
          <w:rFonts w:eastAsia="Songti SC" w:cs="Arial Unicode MS" w:ascii="Helvetica Neue" w:hAnsi="Helvetica Neue"/>
          <w:b w:val="false"/>
          <w:bCs w:val="false"/>
          <w:color w:val="000000"/>
          <w:kern w:val="2"/>
          <w:sz w:val="24"/>
          <w:szCs w:val="24"/>
          <w:shd w:fill="auto" w:val="clear"/>
          <w:lang w:val="cs-CZ" w:eastAsia="zh-CN" w:bidi="hi-IN"/>
        </w:rPr>
        <w:t>žívání je Sprintel povinen udržovat infrastrukturu využívanou k poskytnutí služby v plně funkčním stavu odpovídajícím Specifikacím a umožňujícím její nepřetržitý provoz. Při technických a servisních zásazích, údržbě a měření se postupuje dle přílohy č. 5 – Postupy a pravidla pro jednotlivé služby.</w:t>
      </w:r>
    </w:p>
    <w:p>
      <w:pPr>
        <w:pStyle w:val="Tlotextu"/>
        <w:spacing w:lineRule="auto" w:line="290" w:before="1" w:after="0"/>
        <w:ind w:left="136" w:right="135" w:hanging="0"/>
        <w:jc w:val="left"/>
        <w:rPr>
          <w:rFonts w:ascii="Helvetica Neue" w:hAnsi="Helvetica Neue"/>
          <w:b w:val="false"/>
          <w:b w:val="false"/>
          <w:bCs w:val="false"/>
          <w:sz w:val="16"/>
          <w:szCs w:val="16"/>
          <w:highlight w:val="none"/>
          <w:shd w:fill="auto" w:val="clear"/>
        </w:rPr>
      </w:pPr>
      <w:r>
        <w:rPr>
          <w:rFonts w:ascii="Helvetica Neue" w:hAnsi="Helvetica Neue"/>
          <w:b w:val="false"/>
          <w:bCs w:val="false"/>
          <w:sz w:val="16"/>
          <w:szCs w:val="16"/>
          <w:shd w:fill="auto" w:val="clear"/>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V.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Ostatní ujednání</w:t>
      </w:r>
    </w:p>
    <w:p>
      <w:pPr>
        <w:pStyle w:val="Tlotextu"/>
        <w:spacing w:lineRule="auto" w:line="290" w:before="1" w:after="0"/>
        <w:ind w:left="136" w:right="135" w:hanging="0"/>
        <w:jc w:val="left"/>
        <w:rPr>
          <w:rFonts w:ascii="Helvetica Neue" w:hAnsi="Helvetica Neue"/>
          <w:b w:val="false"/>
          <w:b w:val="false"/>
          <w:bCs w:val="false"/>
          <w:sz w:val="16"/>
          <w:szCs w:val="16"/>
          <w:highlight w:val="none"/>
          <w:shd w:fill="auto" w:val="clear"/>
        </w:rPr>
      </w:pPr>
      <w:r>
        <w:rPr>
          <w:rFonts w:ascii="Helvetica Neue" w:hAnsi="Helvetica Neue"/>
          <w:b w:val="false"/>
          <w:bCs w:val="false"/>
          <w:sz w:val="16"/>
          <w:szCs w:val="16"/>
          <w:shd w:fill="auto" w:val="clear"/>
        </w:rPr>
      </w:r>
    </w:p>
    <w:p>
      <w:pPr>
        <w:pStyle w:val="Tlotextu"/>
        <w:spacing w:lineRule="auto" w:line="290" w:before="1" w:after="0"/>
        <w:ind w:left="136" w:right="135" w:hanging="0"/>
        <w:jc w:val="both"/>
        <w:rPr>
          <w:rFonts w:ascii="Helvetica Neue" w:hAnsi="Helvetica Neue"/>
          <w:b w:val="false"/>
          <w:b w:val="false"/>
          <w:bCs w:val="false"/>
          <w:sz w:val="24"/>
          <w:szCs w:val="24"/>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Sprintel se zavazuje poskytnout Partnerovi optická vlákna, HDPE mikrotrubičky či HDPE trubky na vlastní infrastruktuře vybudované bez využití dotací, za předpokladu, že je k dispozici volná kapacita a nejde o strategickou rezervu (v případě HDPE trubek a mikrotrubiček), přičemž přednostně je poskytováno optické vlákno, a to vše pouze za účelem propojení Partnera z jeho PoPu či jiného bodu infrastruktury do Dotované sítě. Minimální rozsah takto přístupné nedotované infrastruktury je vyznačen v příloze č. 2. Využití jiných úseků infrastruktury, místo a způsob jejich napojení je předmětem posouzení dle konkrétních požadavků Partnera.</w:t>
      </w:r>
    </w:p>
    <w:p>
      <w:pPr>
        <w:pStyle w:val="Tlotextu"/>
        <w:spacing w:lineRule="auto" w:line="290" w:before="1" w:after="0"/>
        <w:ind w:left="136" w:right="135" w:hanging="0"/>
        <w:jc w:val="left"/>
        <w:rPr>
          <w:rFonts w:ascii="Helvetica Neue" w:hAnsi="Helvetica Neue"/>
          <w:b w:val="false"/>
          <w:b w:val="false"/>
          <w:bCs w:val="false"/>
          <w:sz w:val="16"/>
          <w:szCs w:val="16"/>
          <w:highlight w:val="none"/>
          <w:shd w:fill="auto" w:val="clear"/>
        </w:rPr>
      </w:pPr>
      <w:r>
        <w:rPr>
          <w:rFonts w:ascii="Helvetica Neue" w:hAnsi="Helvetica Neue"/>
          <w:b w:val="false"/>
          <w:bCs w:val="false"/>
          <w:sz w:val="16"/>
          <w:szCs w:val="16"/>
          <w:shd w:fill="auto" w:val="clear"/>
        </w:rPr>
      </w:r>
    </w:p>
    <w:p>
      <w:pPr>
        <w:pStyle w:val="Tlotextu"/>
        <w:spacing w:lineRule="auto" w:line="290" w:before="1" w:after="0"/>
        <w:ind w:left="136" w:right="135" w:hanging="0"/>
        <w:jc w:val="both"/>
        <w:rPr>
          <w:highlight w:val="none"/>
          <w:shd w:fill="auto" w:val="clear"/>
        </w:rPr>
      </w:pPr>
      <w:r>
        <w:rPr>
          <w:rFonts w:eastAsia="Songti SC" w:cs="Arial Unicode MS" w:ascii="Helvetica Neue" w:hAnsi="Helvetica Neue"/>
          <w:b w:val="false"/>
          <w:bCs w:val="false"/>
          <w:color w:val="000000"/>
          <w:kern w:val="2"/>
          <w:sz w:val="24"/>
          <w:szCs w:val="24"/>
          <w:shd w:fill="auto" w:val="clear"/>
          <w:lang w:val="cs-CZ" w:eastAsia="zh-CN" w:bidi="hi-IN"/>
        </w:rPr>
        <w:t xml:space="preserve">Sprintel se zavazuje, že Služba bude mít stejné vlastnosti pro poskytování širokopásmových služeb, jako fyzické zpřístupnění účastnického vedení. Nabízeny budou shodné rychlostní profily odpovídající požadavkům na kapacitu Dotované sítě jako jsou využívány pro poskytování služeb Sprintel na Dotované síti. Sprintel se zavazuje poskytnout Partnerovi kolokační služby v bodech vyznačených v příloze č. 2 a to v rozsahu a míře odpovídající oprávněným potřebám partnera a charakteru a technické vybavenosti jednotlivých PoPů. Přístup k takto umístěným prvkům se řídí přílohou č. 5. V případě, kdy kapacita zázemí současného uzlu nestačila, Partner má možnost, v případě, kdy si uzavře vlastní nájemní smlouvu s vlastníkem objektu, realizovat propojení do PoPu Sprintel a Sprintel mu toto umožní. </w:t>
      </w:r>
    </w:p>
    <w:p>
      <w:pPr>
        <w:pStyle w:val="Tlotextu"/>
        <w:spacing w:lineRule="auto" w:line="290" w:before="1" w:after="0"/>
        <w:ind w:left="136" w:right="135" w:hanging="0"/>
        <w:jc w:val="left"/>
        <w:rPr>
          <w:rFonts w:ascii="Helvetica Neue" w:hAnsi="Helvetica Neue"/>
          <w:b w:val="false"/>
          <w:b w:val="false"/>
          <w:bCs w:val="false"/>
          <w:sz w:val="16"/>
          <w:szCs w:val="16"/>
          <w:highlight w:val="none"/>
          <w:shd w:fill="auto" w:val="clear"/>
        </w:rPr>
      </w:pPr>
      <w:r>
        <w:rPr>
          <w:rFonts w:ascii="Helvetica Neue" w:hAnsi="Helvetica Neue"/>
          <w:b w:val="false"/>
          <w:bCs w:val="false"/>
          <w:sz w:val="16"/>
          <w:szCs w:val="16"/>
          <w:shd w:fill="auto" w:val="clear"/>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 xml:space="preserve">Článek VII. </w:t>
      </w:r>
      <w:r>
        <w:rPr>
          <w:rFonts w:eastAsia="Songti SC" w:cs="Arial Unicode MS" w:ascii="Helvetica Neue" w:hAnsi="Helvetica Neue"/>
          <w:b/>
          <w:bCs/>
          <w:color w:val="000000"/>
          <w:kern w:val="2"/>
          <w:sz w:val="26"/>
          <w:szCs w:val="26"/>
          <w:shd w:fill="auto" w:val="clear"/>
          <w:lang w:val="cs-CZ" w:eastAsia="zh-CN" w:bidi="hi-IN"/>
        </w:rPr>
        <w:t xml:space="preserve">– </w:t>
      </w:r>
      <w:r>
        <w:rPr>
          <w:rFonts w:eastAsia="Songti SC" w:cs="Arial Unicode MS" w:ascii="Helvetica Neue" w:hAnsi="Helvetica Neue"/>
          <w:b/>
          <w:bCs/>
          <w:color w:val="000000"/>
          <w:kern w:val="2"/>
          <w:sz w:val="28"/>
          <w:szCs w:val="28"/>
          <w:shd w:fill="auto" w:val="clear"/>
          <w:lang w:val="cs-CZ" w:eastAsia="zh-CN" w:bidi="hi-IN"/>
        </w:rPr>
        <w:t>Závazek převzetí</w:t>
      </w:r>
    </w:p>
    <w:p>
      <w:pPr>
        <w:pStyle w:val="Tlotextu"/>
        <w:spacing w:lineRule="auto" w:line="290" w:before="1" w:after="0"/>
        <w:ind w:left="136" w:right="135" w:hanging="0"/>
        <w:jc w:val="left"/>
        <w:rPr>
          <w:rFonts w:ascii="Helvetica Neue" w:hAnsi="Helvetica Neue"/>
          <w:b w:val="false"/>
          <w:b w:val="false"/>
          <w:bCs w:val="false"/>
          <w:sz w:val="12"/>
          <w:szCs w:val="12"/>
          <w:highlight w:val="none"/>
          <w:shd w:fill="auto" w:val="clear"/>
        </w:rPr>
      </w:pPr>
      <w:r>
        <w:rPr>
          <w:rFonts w:ascii="Helvetica Neue" w:hAnsi="Helvetica Neue"/>
          <w:b w:val="false"/>
          <w:bCs w:val="false"/>
          <w:sz w:val="12"/>
          <w:szCs w:val="12"/>
          <w:shd w:fill="auto" w:val="clear"/>
        </w:rPr>
      </w:r>
    </w:p>
    <w:p>
      <w:pPr>
        <w:pStyle w:val="Tlotextu"/>
        <w:spacing w:lineRule="auto" w:line="290" w:before="1" w:after="0"/>
        <w:ind w:left="136" w:right="135" w:hanging="0"/>
        <w:jc w:val="both"/>
        <w:rPr/>
      </w:pPr>
      <w:r>
        <w:rPr>
          <w:rFonts w:ascii="Helvetica Neue" w:hAnsi="Helvetica Neue"/>
          <w:b w:val="false"/>
          <w:bCs w:val="false"/>
          <w:sz w:val="24"/>
          <w:szCs w:val="24"/>
          <w:shd w:fill="auto" w:val="clear"/>
        </w:rPr>
        <w:t>Nejpozd</w:t>
      </w:r>
      <w:r>
        <w:rPr>
          <w:rFonts w:eastAsia="Songti SC" w:cs="Arial Unicode MS" w:ascii="Helvetica Neue" w:hAnsi="Helvetica Neue"/>
          <w:b w:val="false"/>
          <w:bCs w:val="false"/>
          <w:color w:val="000000"/>
          <w:kern w:val="2"/>
          <w:sz w:val="24"/>
          <w:szCs w:val="24"/>
          <w:shd w:fill="auto" w:val="clear"/>
          <w:lang w:val="cs-CZ" w:eastAsia="zh-CN" w:bidi="hi-IN"/>
        </w:rPr>
        <w:t>ěji do 5ti dnů od ukončení úspěšného zkušebního provozu v řádném stavu a bez závad a současně ve lhůtách, které určuje Smlouva a její přílohy, Partner převezme službu a převzetí stvrdí podpisem této přílohy.</w:t>
      </w:r>
    </w:p>
    <w:p>
      <w:pPr>
        <w:pStyle w:val="Tlotextu"/>
        <w:spacing w:lineRule="auto" w:line="290" w:before="1" w:after="0"/>
        <w:ind w:left="136" w:right="135" w:hanging="0"/>
        <w:jc w:val="left"/>
        <w:rPr>
          <w:rFonts w:ascii="Helvetica Neue" w:hAnsi="Helvetica Neue"/>
          <w:b w:val="false"/>
          <w:b w:val="false"/>
          <w:bCs w:val="false"/>
          <w:sz w:val="12"/>
          <w:szCs w:val="12"/>
          <w:highlight w:val="none"/>
          <w:shd w:fill="auto" w:val="clear"/>
        </w:rPr>
      </w:pPr>
      <w:r>
        <w:rPr>
          <w:rFonts w:ascii="Helvetica Neue" w:hAnsi="Helvetica Neue"/>
          <w:b w:val="false"/>
          <w:bCs w:val="false"/>
          <w:sz w:val="12"/>
          <w:szCs w:val="12"/>
          <w:shd w:fill="auto" w:val="clear"/>
        </w:rPr>
      </w:r>
    </w:p>
    <w:p>
      <w:pPr>
        <w:pStyle w:val="Tlotextu"/>
        <w:spacing w:lineRule="auto" w:line="290" w:before="1" w:after="0"/>
        <w:ind w:left="136" w:right="135" w:hanging="0"/>
        <w:jc w:val="left"/>
        <w:rPr>
          <w:rFonts w:ascii="Helvetica Neue" w:hAnsi="Helvetica Neue"/>
          <w:b w:val="false"/>
          <w:b w:val="false"/>
          <w:bCs w:val="false"/>
          <w:sz w:val="12"/>
          <w:szCs w:val="12"/>
          <w:highlight w:val="none"/>
          <w:shd w:fill="auto" w:val="clear"/>
        </w:rPr>
      </w:pPr>
      <w:r>
        <w:rPr>
          <w:rFonts w:ascii="Helvetica Neue" w:hAnsi="Helvetica Neue"/>
          <w:b w:val="false"/>
          <w:bCs w:val="false"/>
          <w:sz w:val="12"/>
          <w:szCs w:val="12"/>
          <w:shd w:fill="auto" w:val="clear"/>
        </w:rPr>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Článek VII.</w:t>
      </w:r>
    </w:p>
    <w:p>
      <w:pPr>
        <w:pStyle w:val="Tlotextu"/>
        <w:spacing w:lineRule="auto" w:line="290" w:before="1" w:after="0"/>
        <w:ind w:left="136" w:right="135" w:hanging="0"/>
        <w:jc w:val="center"/>
        <w:rPr>
          <w:rFonts w:ascii="Helvetica Neue" w:hAnsi="Helvetica Neue"/>
          <w:b/>
          <w:b/>
          <w:bCs/>
          <w:sz w:val="28"/>
          <w:szCs w:val="28"/>
          <w:highlight w:val="none"/>
          <w:shd w:fill="auto" w:val="clear"/>
        </w:rPr>
      </w:pPr>
      <w:r>
        <w:rPr>
          <w:rFonts w:eastAsia="Songti SC" w:cs="Arial Unicode MS" w:ascii="Helvetica Neue" w:hAnsi="Helvetica Neue"/>
          <w:b/>
          <w:bCs/>
          <w:color w:val="000000"/>
          <w:kern w:val="2"/>
          <w:sz w:val="28"/>
          <w:szCs w:val="28"/>
          <w:shd w:fill="auto" w:val="clear"/>
          <w:lang w:val="cs-CZ" w:eastAsia="zh-CN" w:bidi="hi-IN"/>
        </w:rPr>
        <w:t>Specifikace předmětu užívání</w:t>
      </w:r>
    </w:p>
    <w:p>
      <w:pPr>
        <w:pStyle w:val="Tlotextu"/>
        <w:spacing w:lineRule="auto" w:line="290" w:before="1" w:after="0"/>
        <w:ind w:left="136" w:right="135" w:hanging="0"/>
        <w:jc w:val="left"/>
        <w:rPr>
          <w:rFonts w:ascii="Helvetica Neue" w:hAnsi="Helvetica Neue"/>
          <w:b w:val="false"/>
          <w:b w:val="false"/>
          <w:bCs w:val="false"/>
          <w:sz w:val="8"/>
          <w:szCs w:val="8"/>
          <w:highlight w:val="none"/>
          <w:shd w:fill="auto" w:val="clear"/>
        </w:rPr>
      </w:pPr>
      <w:r>
        <w:rPr>
          <w:rFonts w:ascii="Helvetica Neue" w:hAnsi="Helvetica Neue"/>
          <w:b w:val="false"/>
          <w:bCs w:val="false"/>
          <w:sz w:val="8"/>
          <w:szCs w:val="8"/>
          <w:shd w:fill="auto" w:val="clear"/>
        </w:rPr>
      </w:r>
    </w:p>
    <w:p>
      <w:pPr>
        <w:pStyle w:val="Tlotextu"/>
        <w:spacing w:lineRule="auto" w:line="290" w:before="1" w:after="0"/>
        <w:ind w:left="136" w:right="135" w:hanging="0"/>
        <w:jc w:val="left"/>
        <w:rPr>
          <w:rFonts w:ascii="Helvetica Neue" w:hAnsi="Helvetica Neue"/>
          <w:b w:val="false"/>
          <w:b w:val="false"/>
          <w:bCs w:val="false"/>
          <w:sz w:val="24"/>
          <w:szCs w:val="24"/>
          <w:highlight w:val="none"/>
          <w:shd w:fill="auto" w:val="clear"/>
        </w:rPr>
      </w:pPr>
      <w:r>
        <w:rPr>
          <w:rFonts w:ascii="Helvetica Neue" w:hAnsi="Helvetica Neue"/>
          <w:b w:val="false"/>
          <w:bCs w:val="false"/>
          <w:sz w:val="24"/>
          <w:szCs w:val="24"/>
          <w:shd w:fill="auto" w:val="clear"/>
        </w:rPr>
        <w:t>1) Um</w:t>
      </w:r>
      <w:r>
        <w:rPr>
          <w:rFonts w:eastAsia="Songti SC" w:cs="Arial Unicode MS" w:ascii="Helvetica Neue" w:hAnsi="Helvetica Neue"/>
          <w:b w:val="false"/>
          <w:bCs w:val="false"/>
          <w:color w:val="000000"/>
          <w:kern w:val="2"/>
          <w:sz w:val="24"/>
          <w:szCs w:val="24"/>
          <w:shd w:fill="auto" w:val="clear"/>
          <w:lang w:val="cs-CZ" w:eastAsia="zh-CN" w:bidi="hi-IN"/>
        </w:rPr>
        <w:t>ístění (Adresy, GPS)</w:t>
      </w:r>
    </w:p>
    <w:p>
      <w:pPr>
        <w:pStyle w:val="Tlotextu"/>
        <w:spacing w:lineRule="auto" w:line="290" w:before="1" w:after="0"/>
        <w:ind w:left="136" w:right="135" w:hanging="0"/>
        <w:jc w:val="left"/>
        <w:rPr>
          <w:rFonts w:ascii="Helvetica Neue" w:hAnsi="Helvetica Neue"/>
        </w:rPr>
      </w:pPr>
      <w:r>
        <w:rPr>
          <w:rFonts w:ascii="Helvetica Neue" w:hAnsi="Helvetica Neue"/>
        </w:rPr>
      </w:r>
    </w:p>
    <w:p>
      <w:pPr>
        <w:pStyle w:val="Tlotextu"/>
        <w:spacing w:lineRule="auto" w:line="290" w:before="1" w:after="0"/>
        <w:ind w:left="136" w:right="135" w:hanging="0"/>
        <w:jc w:val="left"/>
        <w:rPr>
          <w:rFonts w:ascii="Helvetica Neue" w:hAnsi="Helvetica Neue"/>
        </w:rPr>
      </w:pPr>
      <w:r>
        <w:rPr>
          <w:rFonts w:ascii="Helvetica Neue" w:hAnsi="Helvetica Neue"/>
        </w:rPr>
      </w:r>
    </w:p>
    <w:p>
      <w:pPr>
        <w:pStyle w:val="Tlotextu"/>
        <w:spacing w:lineRule="auto" w:line="290" w:before="1" w:after="0"/>
        <w:ind w:left="136" w:right="135" w:hanging="0"/>
        <w:jc w:val="left"/>
        <w:rPr>
          <w:rFonts w:ascii="Helvetica Neue" w:hAnsi="Helvetica Neue"/>
        </w:rPr>
      </w:pPr>
      <w:r>
        <w:rPr>
          <w:rFonts w:ascii="Helvetica Neue" w:hAnsi="Helvetica Neue"/>
        </w:rPr>
      </w:r>
    </w:p>
    <w:p>
      <w:pPr>
        <w:pStyle w:val="Tlotextu"/>
        <w:spacing w:lineRule="auto" w:line="290" w:before="1" w:after="0"/>
        <w:ind w:left="136" w:right="135" w:hanging="0"/>
        <w:jc w:val="left"/>
        <w:rPr>
          <w:rFonts w:ascii="Helvetica Neue" w:hAnsi="Helvetica Neue"/>
        </w:rPr>
      </w:pPr>
      <w:r>
        <w:rPr>
          <w:rFonts w:ascii="Helvetica Neue" w:hAnsi="Helvetica Neue"/>
        </w:rPr>
      </w:r>
    </w:p>
    <w:p>
      <w:pPr>
        <w:pStyle w:val="Tlotextu"/>
        <w:spacing w:lineRule="auto" w:line="290" w:before="1" w:after="0"/>
        <w:ind w:left="136" w:right="135" w:hanging="0"/>
        <w:jc w:val="left"/>
        <w:rPr>
          <w:rFonts w:ascii="Helvetica Neue" w:hAnsi="Helvetica Neue"/>
        </w:rPr>
      </w:pPr>
      <w:r>
        <w:rPr>
          <w:rFonts w:ascii="Helvetica Neue" w:hAnsi="Helvetica Neue"/>
        </w:rPr>
      </w:r>
    </w:p>
    <w:p>
      <w:pPr>
        <w:pStyle w:val="Tlotextu"/>
        <w:spacing w:lineRule="auto" w:line="290" w:before="1" w:after="0"/>
        <w:ind w:left="136" w:right="135" w:hanging="0"/>
        <w:jc w:val="left"/>
        <w:rPr>
          <w:rFonts w:ascii="Helvetica Neue" w:hAnsi="Helvetica Neue"/>
        </w:rPr>
      </w:pPr>
      <w:r>
        <w:rPr>
          <w:rFonts w:ascii="Helvetica Neue" w:hAnsi="Helvetica Neue"/>
        </w:rPr>
        <w:t>2) Specifikace za</w:t>
      </w:r>
      <w:r>
        <w:rPr>
          <w:rFonts w:eastAsia="Songti SC" w:cs="Arial Unicode MS" w:ascii="Helvetica Neue" w:hAnsi="Helvetica Neue"/>
          <w:color w:val="auto"/>
          <w:kern w:val="2"/>
          <w:sz w:val="24"/>
          <w:szCs w:val="24"/>
          <w:lang w:val="cs-CZ" w:eastAsia="zh-CN" w:bidi="hi-IN"/>
        </w:rPr>
        <w:t>řízení a rozhraní, technická pravidla a podmínky pro přístup</w:t>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ascii="Helvetica Neue" w:hAnsi="Helvetica Neue"/>
        </w:rPr>
      </w:pPr>
      <w:r>
        <w:rPr>
          <w:rFonts w:eastAsia="Songti SC" w:cs="Arial Unicode MS" w:ascii="Helvetica Neue" w:hAnsi="Helvetica Neue"/>
          <w:color w:val="auto"/>
          <w:kern w:val="2"/>
          <w:sz w:val="24"/>
          <w:szCs w:val="24"/>
          <w:lang w:val="cs-CZ" w:eastAsia="zh-CN" w:bidi="hi-IN"/>
        </w:rPr>
        <w:t>3) Síťová hierarchie přístupu</w:t>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ascii="Helvetica Neue" w:hAnsi="Helvetica Neue"/>
        </w:rPr>
      </w:pPr>
      <w:r>
        <w:rPr>
          <w:rFonts w:eastAsia="Songti SC" w:cs="Arial Unicode MS" w:ascii="Helvetica Neue" w:hAnsi="Helvetica Neue"/>
          <w:color w:val="auto"/>
          <w:kern w:val="2"/>
          <w:sz w:val="24"/>
          <w:szCs w:val="24"/>
          <w:lang w:val="cs-CZ" w:eastAsia="zh-CN" w:bidi="hi-IN"/>
        </w:rPr>
        <w:t>4) Podmínky kolokace</w:t>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ascii="Helvetica Neue" w:hAnsi="Helvetica Neue"/>
        </w:rPr>
      </w:pPr>
      <w:r>
        <w:rPr>
          <w:rFonts w:eastAsia="Songti SC" w:cs="Arial Unicode MS" w:ascii="Helvetica Neue" w:hAnsi="Helvetica Neue"/>
          <w:color w:val="auto"/>
          <w:kern w:val="2"/>
          <w:sz w:val="24"/>
          <w:szCs w:val="24"/>
          <w:lang w:val="cs-CZ" w:eastAsia="zh-CN" w:bidi="hi-IN"/>
        </w:rPr>
        <w:t>5) Zákres trasy</w:t>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left="136" w:right="135" w:hanging="0"/>
        <w:jc w:val="left"/>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Tlotextu"/>
        <w:spacing w:lineRule="auto" w:line="290" w:before="1" w:after="0"/>
        <w:ind w:right="135" w:hanging="0"/>
        <w:jc w:val="left"/>
        <w:rPr>
          <w:rFonts w:eastAsia="Songti SC" w:cs="Arial Unicode MS"/>
          <w:color w:val="auto"/>
          <w:kern w:val="2"/>
          <w:sz w:val="12"/>
          <w:szCs w:val="12"/>
          <w:lang w:val="cs-CZ" w:eastAsia="zh-CN" w:bidi="hi-IN"/>
        </w:rPr>
      </w:pPr>
      <w:r>
        <w:rPr>
          <w:rFonts w:eastAsia="Songti SC" w:cs="Arial Unicode MS"/>
          <w:color w:val="auto"/>
          <w:kern w:val="2"/>
          <w:sz w:val="12"/>
          <w:szCs w:val="12"/>
          <w:lang w:val="cs-CZ" w:eastAsia="zh-CN" w:bidi="hi-IN"/>
        </w:rPr>
      </w:r>
    </w:p>
    <w:tbl>
      <w:tblPr>
        <w:tblW w:w="5000" w:type="pct"/>
        <w:jc w:val="left"/>
        <w:tblInd w:w="0" w:type="dxa"/>
        <w:tblLayout w:type="fixed"/>
        <w:tblCellMar>
          <w:top w:w="55" w:type="dxa"/>
          <w:left w:w="55" w:type="dxa"/>
          <w:bottom w:w="55" w:type="dxa"/>
          <w:right w:w="55" w:type="dxa"/>
        </w:tblCellMar>
      </w:tblPr>
      <w:tblGrid>
        <w:gridCol w:w="4818"/>
        <w:gridCol w:w="4819"/>
      </w:tblGrid>
      <w:tr>
        <w:trPr/>
        <w:tc>
          <w:tcPr>
            <w:tcW w:w="4818" w:type="dxa"/>
            <w:tcBorders/>
          </w:tcPr>
          <w:p>
            <w:pPr>
              <w:pStyle w:val="Obsahtabulky"/>
              <w:widowControl w:val="false"/>
              <w:rPr>
                <w:rFonts w:ascii="Helvetica Neue" w:hAnsi="Helvetica Neue"/>
              </w:rPr>
            </w:pPr>
            <w:r>
              <w:rPr>
                <w:rFonts w:ascii="Helvetica Neue" w:hAnsi="Helvetica Neue"/>
              </w:rPr>
              <w:t>Trasu p</w:t>
            </w:r>
            <w:r>
              <w:rPr>
                <w:rFonts w:eastAsia="Songti SC" w:cs="Arial Unicode MS" w:ascii="Helvetica Neue" w:hAnsi="Helvetica Neue"/>
                <w:color w:val="auto"/>
                <w:kern w:val="2"/>
                <w:sz w:val="24"/>
                <w:szCs w:val="24"/>
                <w:lang w:val="cs-CZ" w:eastAsia="zh-CN" w:bidi="hi-IN"/>
              </w:rPr>
              <w:t>ředal dne:</w:t>
            </w:r>
          </w:p>
          <w:p>
            <w:pPr>
              <w:pStyle w:val="Obsahtabulky"/>
              <w:widowControl w:val="false"/>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Obsahtabulky"/>
              <w:widowControl w:val="false"/>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p>
            <w:pPr>
              <w:pStyle w:val="Obsahtabulky"/>
              <w:widowControl w:val="false"/>
              <w:rPr>
                <w:rFonts w:eastAsia="Songti SC" w:cs="Arial Unicode MS"/>
                <w:color w:val="auto"/>
                <w:kern w:val="2"/>
                <w:sz w:val="24"/>
                <w:szCs w:val="24"/>
                <w:lang w:val="cs-CZ" w:eastAsia="zh-CN" w:bidi="hi-IN"/>
              </w:rPr>
            </w:pPr>
            <w:r>
              <w:rPr>
                <w:rFonts w:eastAsia="Songti SC" w:cs="Arial Unicode MS"/>
                <w:color w:val="auto"/>
                <w:kern w:val="2"/>
                <w:sz w:val="24"/>
                <w:szCs w:val="24"/>
                <w:lang w:val="cs-CZ" w:eastAsia="zh-CN" w:bidi="hi-IN"/>
              </w:rPr>
            </w:r>
          </w:p>
        </w:tc>
        <w:tc>
          <w:tcPr>
            <w:tcW w:w="4819" w:type="dxa"/>
            <w:tcBorders/>
          </w:tcPr>
          <w:p>
            <w:pPr>
              <w:pStyle w:val="Obsahtabulky"/>
              <w:widowControl w:val="false"/>
              <w:rPr>
                <w:rFonts w:ascii="Helvetica Neue" w:hAnsi="Helvetica Neue"/>
              </w:rPr>
            </w:pPr>
            <w:r>
              <w:rPr>
                <w:rFonts w:ascii="Helvetica Neue" w:hAnsi="Helvetica Neue"/>
              </w:rPr>
              <w:t>Trasu p</w:t>
            </w:r>
            <w:r>
              <w:rPr>
                <w:rFonts w:eastAsia="Songti SC" w:cs="Arial Unicode MS" w:ascii="Helvetica Neue" w:hAnsi="Helvetica Neue"/>
                <w:color w:val="auto"/>
                <w:kern w:val="2"/>
                <w:sz w:val="24"/>
                <w:szCs w:val="24"/>
                <w:lang w:val="cs-CZ" w:eastAsia="zh-CN" w:bidi="hi-IN"/>
              </w:rPr>
              <w:t>řevzal dne:</w:t>
            </w:r>
          </w:p>
        </w:tc>
      </w:tr>
      <w:tr>
        <w:trPr/>
        <w:tc>
          <w:tcPr>
            <w:tcW w:w="4818" w:type="dxa"/>
            <w:tcBorders/>
          </w:tcPr>
          <w:p>
            <w:pPr>
              <w:pStyle w:val="Obsahtabulky"/>
              <w:widowControl w:val="false"/>
              <w:rPr>
                <w:rFonts w:ascii="Helvetica Neue" w:hAnsi="Helvetica Neue"/>
              </w:rPr>
            </w:pPr>
            <w:r>
              <w:rPr>
                <w:rFonts w:ascii="Helvetica Neue" w:hAnsi="Helvetica Neue"/>
              </w:rPr>
              <w:t>za Sprintel s.r.o.</w:t>
            </w:r>
          </w:p>
        </w:tc>
        <w:tc>
          <w:tcPr>
            <w:tcW w:w="4819" w:type="dxa"/>
            <w:tcBorders/>
          </w:tcPr>
          <w:p>
            <w:pPr>
              <w:pStyle w:val="Obsahtabulky"/>
              <w:widowControl w:val="false"/>
              <w:rPr>
                <w:rFonts w:ascii="Helvetica Neue" w:hAnsi="Helvetica Neue"/>
              </w:rPr>
            </w:pPr>
            <w:r>
              <w:rPr>
                <w:rFonts w:ascii="Helvetica Neue" w:hAnsi="Helvetica Neue"/>
              </w:rPr>
              <w:t>za Partnera</w:t>
            </w:r>
          </w:p>
        </w:tc>
      </w:tr>
    </w:tbl>
    <w:p>
      <w:pPr>
        <w:pStyle w:val="Tlotextu"/>
        <w:spacing w:lineRule="auto" w:line="290" w:before="1" w:after="0"/>
        <w:ind w:right="135" w:hanging="0"/>
        <w:jc w:val="left"/>
        <w:rPr>
          <w:sz w:val="4"/>
          <w:szCs w:val="4"/>
        </w:rPr>
      </w:pPr>
      <w:r>
        <w:rPr/>
      </w:r>
    </w:p>
    <w:sectPr>
      <w:headerReference w:type="default" r:id="rId3"/>
      <w:headerReference w:type="first" r:id="rId4"/>
      <w:footerReference w:type="default" r:id="rId5"/>
      <w:footerReference w:type="first" r:id="rId6"/>
      <w:type w:val="nextPage"/>
      <w:pgSz w:w="11906" w:h="16838"/>
      <w:pgMar w:left="1134" w:right="1134" w:gutter="0" w:header="567" w:top="1340" w:footer="567" w:bottom="1799"/>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roman"/>
    <w:pitch w:val="variable"/>
  </w:font>
  <w:font w:name="Helvetica Neue">
    <w:charset w:val="01"/>
    <w:family w:val="roman"/>
    <w:pitch w:val="variable"/>
  </w:font>
  <w:font w:name="Webdings">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bidi w:val="0"/>
      <w:snapToGrid w:val="false"/>
      <w:jc w:val="left"/>
      <w:rPr/>
    </w:pPr>
    <w:r>
      <w:rPr/>
      <mc:AlternateContent>
        <mc:Choice Requires="wps">
          <w:drawing>
            <wp:anchor behindDoc="1" distT="635" distB="635" distL="635" distR="635" simplePos="0" locked="0" layoutInCell="0" allowOverlap="1" relativeHeight="7">
              <wp:simplePos x="0" y="0"/>
              <wp:positionH relativeFrom="column">
                <wp:posOffset>79375</wp:posOffset>
              </wp:positionH>
              <wp:positionV relativeFrom="paragraph">
                <wp:posOffset>79375</wp:posOffset>
              </wp:positionV>
              <wp:extent cx="6120130" cy="0"/>
              <wp:effectExtent l="635" t="635" r="635" b="635"/>
              <wp:wrapNone/>
              <wp:docPr id="5" name="Čára 2"/>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2" stroked="t" o:allowincell="f" style="position:absolute">
              <v:stroke color="#666666" joinstyle="round" endcap="flat"/>
              <v:fill o:detectmouseclick="t" on="false"/>
              <w10:wrap type="none"/>
            </v:line>
          </w:pict>
        </mc:Fallback>
      </mc:AlternateContent>
    </w:r>
  </w:p>
  <w:tbl>
    <w:tblPr>
      <w:tblW w:w="5000" w:type="pct"/>
      <w:jc w:val="left"/>
      <w:tblInd w:w="0" w:type="dxa"/>
      <w:tblLayout w:type="fixed"/>
      <w:tblCellMar>
        <w:top w:w="55" w:type="dxa"/>
        <w:left w:w="55" w:type="dxa"/>
        <w:bottom w:w="55" w:type="dxa"/>
        <w:right w:w="55" w:type="dxa"/>
      </w:tblCellMar>
    </w:tblPr>
    <w:tblGrid>
      <w:gridCol w:w="8731"/>
      <w:gridCol w:w="906"/>
    </w:tblGrid>
    <w:tr>
      <w:trPr/>
      <w:tc>
        <w:tcPr>
          <w:tcW w:w="8731" w:type="dxa"/>
          <w:tcBorders/>
        </w:tcPr>
        <w:p>
          <w:pPr>
            <w:pStyle w:val="Obsahtabulky"/>
            <w:widowControl w:val="false"/>
            <w:suppressLineNumbers/>
            <w:bidi w:val="0"/>
            <w:jc w:val="left"/>
            <w:rPr>
              <w:rFonts w:ascii="Helvetica Neue" w:hAnsi="Helvetica Neue"/>
            </w:rPr>
          </w:pPr>
          <w:r>
            <w:rPr>
              <w:rFonts w:ascii="Helvetica Neue" w:hAnsi="Helvetica Neue"/>
            </w:rPr>
            <w:t>Příloha č. 3f</w:t>
          </w:r>
        </w:p>
      </w:tc>
      <w:tc>
        <w:tcPr>
          <w:tcW w:w="906" w:type="dxa"/>
          <w:tcBorders/>
        </w:tcPr>
        <w:p>
          <w:pPr>
            <w:pStyle w:val="Obsahtabulky"/>
            <w:widowControl w:val="false"/>
            <w:bidi w:val="0"/>
            <w:jc w:val="right"/>
            <w:rPr>
              <w:rFonts w:ascii="Helvetica Neue" w:hAnsi="Helvetica Neue"/>
            </w:rPr>
          </w:pPr>
          <w:r>
            <w:rPr>
              <w:rFonts w:ascii="Helvetica Neue" w:hAnsi="Helvetica Neue"/>
            </w:rPr>
            <w:fldChar w:fldCharType="begin"/>
          </w:r>
          <w:r>
            <w:rPr>
              <w:rFonts w:ascii="Helvetica Neue" w:hAnsi="Helvetica Neue"/>
            </w:rPr>
            <w:instrText xml:space="preserve"> PAGE </w:instrText>
          </w:r>
          <w:r>
            <w:rPr>
              <w:rFonts w:ascii="Helvetica Neue" w:hAnsi="Helvetica Neue"/>
            </w:rPr>
            <w:fldChar w:fldCharType="separate"/>
          </w:r>
          <w:r>
            <w:rPr>
              <w:rFonts w:ascii="Helvetica Neue" w:hAnsi="Helvetica Neue"/>
            </w:rPr>
            <w:t>4</w:t>
          </w:r>
          <w:r>
            <w:rPr>
              <w:rFonts w:ascii="Helvetica Neue" w:hAnsi="Helvetica Neue"/>
            </w:rPr>
            <w:fldChar w:fldCharType="end"/>
          </w:r>
          <w:r>
            <w:rPr>
              <w:rFonts w:ascii="Helvetica Neue" w:hAnsi="Helvetica Neue"/>
            </w:rPr>
            <w:t>/</w:t>
          </w:r>
          <w:r>
            <w:rPr>
              <w:rFonts w:ascii="Helvetica Neue" w:hAnsi="Helvetica Neue"/>
            </w:rPr>
            <w:fldChar w:fldCharType="begin"/>
          </w:r>
          <w:r>
            <w:rPr>
              <w:rFonts w:ascii="Helvetica Neue" w:hAnsi="Helvetica Neue"/>
            </w:rPr>
            <w:instrText xml:space="preserve"> NUMPAGES </w:instrText>
          </w:r>
          <w:r>
            <w:rPr>
              <w:rFonts w:ascii="Helvetica Neue" w:hAnsi="Helvetica Neue"/>
            </w:rPr>
            <w:fldChar w:fldCharType="separate"/>
          </w:r>
          <w:r>
            <w:rPr>
              <w:rFonts w:ascii="Helvetica Neue" w:hAnsi="Helvetica Neue"/>
            </w:rPr>
            <w:t>4</w:t>
          </w:r>
          <w:r>
            <w:rPr>
              <w:rFonts w:ascii="Helvetica Neue" w:hAnsi="Helvetica Neue"/>
            </w:rPr>
            <w:fldChar w:fldCharType="end"/>
          </w:r>
        </w:p>
      </w:tc>
    </w:tr>
  </w:tbl>
  <w:p>
    <w:pPr>
      <w:pStyle w:val="Zpat"/>
      <w:bidi w:val="0"/>
      <w:snapToGrid w:val="false"/>
      <w:jc w:val="lef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bidi w:val="0"/>
      <w:jc w:val="left"/>
      <w:rPr>
        <w:sz w:val="4"/>
        <w:szCs w:val="4"/>
      </w:rPr>
    </w:pPr>
    <w:r>
      <w:rPr>
        <w:sz w:val="4"/>
        <w:szCs w:val="4"/>
      </w:rPr>
    </w:r>
  </w:p>
  <w:tbl>
    <w:tblPr>
      <w:tblW w:w="9546" w:type="dxa"/>
      <w:jc w:val="left"/>
      <w:tblInd w:w="-70" w:type="dxa"/>
      <w:tblLayout w:type="fixed"/>
      <w:tblCellMar>
        <w:top w:w="0" w:type="dxa"/>
        <w:left w:w="70" w:type="dxa"/>
        <w:bottom w:w="0" w:type="dxa"/>
        <w:right w:w="70" w:type="dxa"/>
      </w:tblCellMar>
    </w:tblPr>
    <w:tblGrid>
      <w:gridCol w:w="4773"/>
      <w:gridCol w:w="4772"/>
    </w:tblGrid>
    <w:tr>
      <w:trPr/>
      <w:tc>
        <w:tcPr>
          <w:tcW w:w="4773" w:type="dxa"/>
          <w:tcBorders/>
        </w:tcPr>
        <w:p>
          <w:pPr>
            <w:pStyle w:val="Zpat"/>
            <w:widowControl w:val="false"/>
            <w:bidi w:val="0"/>
            <w:rPr>
              <w:rFonts w:ascii="Tahoma" w:hAnsi="Tahoma" w:eastAsia="Times New Roman" w:cs="Tahoma"/>
              <w:b w:val="false"/>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Sprintel s.r.o.</w:t>
          </w:r>
        </w:p>
        <w:p>
          <w:pPr>
            <w:pStyle w:val="Zpat"/>
            <w:widowControl w:val="false"/>
            <w:bidi w:val="0"/>
            <w:rPr>
              <w:rFonts w:ascii="Tahoma" w:hAnsi="Tahoma" w:eastAsia="Times New Roman" w:cs="Tahoma"/>
              <w:b w:val="false"/>
              <w:b w:val="false"/>
              <w:bCs w:val="false"/>
              <w:color w:val="auto"/>
              <w:sz w:val="22"/>
              <w:szCs w:val="22"/>
              <w:lang w:val="cs-CZ" w:bidi="ar-SA"/>
            </w:rPr>
          </w:pPr>
          <w:r>
            <w:rPr>
              <w:rFonts w:eastAsia="Times New Roman" w:cs="Tahoma" w:ascii="Tahoma" w:hAnsi="Tahoma"/>
              <w:b w:val="false"/>
              <w:bCs w:val="false"/>
              <w:color w:val="auto"/>
              <w:sz w:val="22"/>
              <w:szCs w:val="22"/>
              <w:lang w:val="cs-CZ" w:bidi="ar-SA"/>
            </w:rPr>
            <w:t>IČ: 26974487 , DIČ: CZ26974487</w:t>
          </w:r>
        </w:p>
      </w:tc>
      <w:tc>
        <w:tcPr>
          <w:tcW w:w="4772" w:type="dxa"/>
          <w:tcBorders/>
        </w:tcPr>
        <w:p>
          <w:pPr>
            <w:pStyle w:val="Zpat"/>
            <w:widowControl w:val="false"/>
            <w:bidi w:val="0"/>
            <w:jc w:val="right"/>
            <w:rPr/>
          </w:pPr>
          <w:r>
            <w:rPr>
              <w:rFonts w:cs="Tahoma" w:ascii="Tahoma" w:hAnsi="Tahoma"/>
              <w:sz w:val="22"/>
              <w:szCs w:val="22"/>
            </w:rPr>
            <w:t>www.sprintel.cz  info@sprintel.cz</w:t>
          </w:r>
        </w:p>
        <w:p>
          <w:pPr>
            <w:pStyle w:val="Zpat"/>
            <w:widowControl w:val="false"/>
            <w:bidi w:val="0"/>
            <w:jc w:val="right"/>
            <w:rPr>
              <w:rFonts w:ascii="Tahoma" w:hAnsi="Tahoma" w:cs="Tahoma"/>
              <w:sz w:val="22"/>
              <w:szCs w:val="22"/>
            </w:rPr>
          </w:pPr>
          <w:r>
            <w:rPr>
              <w:rFonts w:cs="Tahoma" w:ascii="Tahoma" w:hAnsi="Tahoma"/>
              <w:sz w:val="22"/>
              <w:szCs w:val="22"/>
            </w:rPr>
            <w:t>588 008 008</w:t>
          </w:r>
        </w:p>
      </w:tc>
    </w:tr>
  </w:tbl>
  <w:p>
    <w:pPr>
      <w:pStyle w:val="Normal"/>
      <w:bidi w:val="0"/>
      <w:jc w:val="left"/>
      <w:rPr>
        <w:sz w:val="4"/>
        <w:szCs w:val="4"/>
      </w:rPr>
    </w:pPr>
    <w:r>
      <w:rPr>
        <w:sz w:val="4"/>
        <w:szCs w:val="4"/>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0" w:type="dxa"/>
      <w:tblLayout w:type="fixed"/>
      <w:tblCellMar>
        <w:top w:w="55" w:type="dxa"/>
        <w:left w:w="55" w:type="dxa"/>
        <w:bottom w:w="55" w:type="dxa"/>
        <w:right w:w="55" w:type="dxa"/>
      </w:tblCellMar>
    </w:tblPr>
    <w:tblGrid>
      <w:gridCol w:w="4818"/>
      <w:gridCol w:w="4819"/>
    </w:tblGrid>
    <w:tr>
      <w:trPr/>
      <w:tc>
        <w:tcPr>
          <w:tcW w:w="4818" w:type="dxa"/>
          <w:tcBorders/>
        </w:tcPr>
        <w:p>
          <w:pPr>
            <w:pStyle w:val="Zhlav"/>
            <w:pageBreakBefore/>
            <w:widowControl w:val="false"/>
            <w:bidi w:val="0"/>
            <w:jc w:val="left"/>
            <w:rPr>
              <w:highlight w:val="none"/>
              <w:shd w:fill="auto" w:val="clear"/>
            </w:rPr>
          </w:pPr>
          <w:r>
            <w:rPr>
              <w:rFonts w:ascii="Helvetica Neue" w:hAnsi="Helvetica Neue"/>
              <w:shd w:fill="auto" w:val="clear"/>
            </w:rPr>
            <w:drawing>
              <wp:anchor behindDoc="1" distT="0" distB="0" distL="0" distR="0" simplePos="0" locked="0" layoutInCell="0" allowOverlap="1" relativeHeight="12">
                <wp:simplePos x="0" y="0"/>
                <wp:positionH relativeFrom="column">
                  <wp:posOffset>320040</wp:posOffset>
                </wp:positionH>
                <wp:positionV relativeFrom="paragraph">
                  <wp:posOffset>786130</wp:posOffset>
                </wp:positionV>
                <wp:extent cx="5380355" cy="8315325"/>
                <wp:effectExtent l="0" t="0" r="0" b="0"/>
                <wp:wrapNone/>
                <wp:docPr id="2" name="Obrázek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3" descr=""/>
                        <pic:cNvPicPr>
                          <a:picLocks noChangeAspect="1" noChangeArrowheads="1"/>
                        </pic:cNvPicPr>
                      </pic:nvPicPr>
                      <pic:blipFill>
                        <a:blip r:embed="rId1"/>
                        <a:stretch>
                          <a:fillRect/>
                        </a:stretch>
                      </pic:blipFill>
                      <pic:spPr bwMode="auto">
                        <a:xfrm>
                          <a:off x="0" y="0"/>
                          <a:ext cx="5380355" cy="8315325"/>
                        </a:xfrm>
                        <a:prstGeom prst="rect">
                          <a:avLst/>
                        </a:prstGeom>
                      </pic:spPr>
                    </pic:pic>
                  </a:graphicData>
                </a:graphic>
              </wp:anchor>
            </w:drawing>
          </w:r>
          <w:r>
            <w:rPr>
              <w:rFonts w:ascii="Helvetica Neue" w:hAnsi="Helvetica Neue"/>
              <w:shd w:fill="auto" w:val="clear"/>
            </w:rPr>
            <w:t>Referenční velkoobchodní nabídka</w:t>
          </w:r>
        </w:p>
      </w:tc>
      <w:tc>
        <w:tcPr>
          <w:tcW w:w="4819" w:type="dxa"/>
          <w:tcBorders/>
        </w:tcPr>
        <w:p>
          <w:pPr>
            <w:pStyle w:val="Obsahtabulky"/>
            <w:widowControl w:val="false"/>
            <w:bidi w:val="0"/>
            <w:jc w:val="right"/>
            <w:rPr>
              <w:highlight w:val="none"/>
              <w:shd w:fill="auto" w:val="clear"/>
            </w:rPr>
          </w:pPr>
          <w:r>
            <w:rPr>
              <w:rFonts w:ascii="Helvetica Neue" w:hAnsi="Helvetica Neue"/>
              <w:shd w:fill="auto" w:val="clear"/>
            </w:rPr>
            <w:t>Verze 0.1 ze dne 2.1.2024</w:t>
          </w:r>
        </w:p>
      </w:tc>
    </w:tr>
  </w:tbl>
  <w:p>
    <w:pPr>
      <w:pStyle w:val="Zhlav"/>
      <w:bidi w:val="0"/>
      <w:jc w:val="left"/>
      <w:rPr>
        <w:rFonts w:ascii="Helvetica Neue" w:hAnsi="Helvetica Neue"/>
        <w:sz w:val="4"/>
        <w:szCs w:val="4"/>
      </w:rPr>
    </w:pPr>
    <w:r>
      <w:rPr>
        <w:rFonts w:ascii="Helvetica Neue" w:hAnsi="Helvetica Neue"/>
        <w:sz w:val="4"/>
        <w:szCs w:val="4"/>
      </w:rPr>
    </w:r>
  </w:p>
  <w:p>
    <w:pPr>
      <w:pStyle w:val="Zhlav"/>
      <w:bidi w:val="0"/>
      <w:jc w:val="left"/>
      <w:rPr>
        <w:sz w:val="12"/>
        <w:szCs w:val="12"/>
      </w:rPr>
    </w:pPr>
    <w:r>
      <w:rPr>
        <w:sz w:val="12"/>
        <w:szCs w:val="12"/>
      </w:rPr>
      <mc:AlternateContent>
        <mc:Choice Requires="wps">
          <w:drawing>
            <wp:anchor behindDoc="1" distT="635" distB="635" distL="635" distR="635" simplePos="0" locked="0" layoutInCell="0" allowOverlap="1" relativeHeight="4">
              <wp:simplePos x="0" y="0"/>
              <wp:positionH relativeFrom="column">
                <wp:posOffset>79375</wp:posOffset>
              </wp:positionH>
              <wp:positionV relativeFrom="paragraph">
                <wp:posOffset>79375</wp:posOffset>
              </wp:positionV>
              <wp:extent cx="6120130" cy="0"/>
              <wp:effectExtent l="635" t="635" r="635" b="635"/>
              <wp:wrapNone/>
              <wp:docPr id="3" name="Čára 1"/>
              <a:graphic xmlns:a="http://schemas.openxmlformats.org/drawingml/2006/main">
                <a:graphicData uri="http://schemas.microsoft.com/office/word/2010/wordprocessingShape">
                  <wps:wsp>
                    <wps:cNvSpPr/>
                    <wps:spPr>
                      <a:xfrm>
                        <a:off x="0" y="0"/>
                        <a:ext cx="6120000" cy="0"/>
                      </a:xfrm>
                      <a:prstGeom prst="line">
                        <a:avLst/>
                      </a:prstGeom>
                      <a:ln w="0">
                        <a:solidFill>
                          <a:srgbClr val="666666"/>
                        </a:solidFill>
                      </a:ln>
                    </wps:spPr>
                    <wps:style>
                      <a:lnRef idx="0"/>
                      <a:fillRef idx="0"/>
                      <a:effectRef idx="0"/>
                      <a:fontRef idx="minor"/>
                    </wps:style>
                    <wps:bodyPr/>
                  </wps:wsp>
                </a:graphicData>
              </a:graphic>
            </wp:anchor>
          </w:drawing>
        </mc:Choice>
        <mc:Fallback>
          <w:pict>
            <v:line id="shape_0" from="6.25pt,6.25pt" to="488.1pt,6.25pt" ID="Čára 1" stroked="t" o:allowincell="f" style="position:absolute">
              <v:stroke color="#666666" joinstyle="round" endcap="flat"/>
              <v:fill o:detectmouseclick="t" on="false"/>
              <w10:wrap type="none"/>
            </v:line>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hlav"/>
      <w:bidi w:val="0"/>
      <w:jc w:val="left"/>
      <w:rPr/>
    </w:pPr>
    <w:r>
      <w:rPr/>
      <w:drawing>
        <wp:anchor behindDoc="1" distT="0" distB="0" distL="0" distR="0" simplePos="0" locked="0" layoutInCell="0" allowOverlap="1" relativeHeight="9">
          <wp:simplePos x="0" y="0"/>
          <wp:positionH relativeFrom="column">
            <wp:posOffset>320040</wp:posOffset>
          </wp:positionH>
          <wp:positionV relativeFrom="paragraph">
            <wp:posOffset>786130</wp:posOffset>
          </wp:positionV>
          <wp:extent cx="5380355" cy="8315325"/>
          <wp:effectExtent l="0" t="0" r="0" b="0"/>
          <wp:wrapNone/>
          <wp:docPr id="4" name="Obrázek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2" descr=""/>
                  <pic:cNvPicPr>
                    <a:picLocks noChangeAspect="1" noChangeArrowheads="1"/>
                  </pic:cNvPicPr>
                </pic:nvPicPr>
                <pic:blipFill>
                  <a:blip r:embed="rId1"/>
                  <a:stretch>
                    <a:fillRect/>
                  </a:stretch>
                </pic:blipFill>
                <pic:spPr bwMode="auto">
                  <a:xfrm>
                    <a:off x="0" y="0"/>
                    <a:ext cx="5380355" cy="8315325"/>
                  </a:xfrm>
                  <a:prstGeom prst="rect">
                    <a:avLst/>
                  </a:prstGeom>
                </pic:spPr>
              </pic:pic>
            </a:graphicData>
          </a:graphic>
        </wp:anchor>
      </w:drawing>
    </w:r>
  </w:p>
  <w:p>
    <w:pPr>
      <w:pStyle w:val="Zhlav"/>
      <w:bidi w:val="0"/>
      <w:jc w:val="left"/>
      <w:rPr/>
    </w:pPr>
    <w:r>
      <w:rPr/>
    </w:r>
  </w:p>
</w:hdr>
</file>

<file path=word/settings.xml><?xml version="1.0" encoding="utf-8"?>
<w:settings xmlns:w="http://schemas.openxmlformats.org/wordprocessingml/2006/main">
  <w:zoom w:percent="85"/>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cs-CZ"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ongti SC" w:cs="Arial Unicode MS"/>
      <w:color w:val="auto"/>
      <w:kern w:val="2"/>
      <w:sz w:val="24"/>
      <w:szCs w:val="24"/>
      <w:lang w:val="cs-CZ" w:eastAsia="zh-CN" w:bidi="hi-IN"/>
    </w:rPr>
  </w:style>
  <w:style w:type="paragraph" w:styleId="Nadpis1">
    <w:name w:val="Heading 1"/>
    <w:basedOn w:val="Normal"/>
    <w:qFormat/>
    <w:pPr>
      <w:ind w:left="491" w:hanging="357"/>
      <w:outlineLvl w:val="0"/>
    </w:pPr>
    <w:rPr>
      <w:rFonts w:ascii="Arial" w:hAnsi="Arial" w:eastAsia="Arial" w:cs="Arial"/>
      <w:sz w:val="32"/>
      <w:szCs w:val="32"/>
    </w:rPr>
  </w:style>
  <w:style w:type="character" w:styleId="Internetovodkaz">
    <w:name w:val="Internetový odkaz"/>
    <w:rPr>
      <w:color w:val="000080"/>
      <w:u w:val="single"/>
      <w:lang w:val="zxx" w:eastAsia="zxx" w:bidi="zxx"/>
    </w:rPr>
  </w:style>
  <w:style w:type="paragraph" w:styleId="Nadpis">
    <w:name w:val="Nadpis"/>
    <w:basedOn w:val="Normal"/>
    <w:next w:val="Tlotextu"/>
    <w:qFormat/>
    <w:pPr>
      <w:keepNext w:val="true"/>
      <w:spacing w:before="240" w:after="120"/>
    </w:pPr>
    <w:rPr>
      <w:rFonts w:ascii="Liberation Sans" w:hAnsi="Liberation Sans" w:eastAsia="PingFang SC" w:cs="Arial Unicode MS"/>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Arial Unicode MS"/>
    </w:rPr>
  </w:style>
  <w:style w:type="paragraph" w:styleId="Popisek">
    <w:name w:val="Caption"/>
    <w:basedOn w:val="Normal"/>
    <w:qFormat/>
    <w:pPr>
      <w:suppressLineNumbers/>
      <w:spacing w:before="120" w:after="120"/>
    </w:pPr>
    <w:rPr>
      <w:rFonts w:cs="Arial Unicode MS"/>
      <w:i/>
      <w:iCs/>
      <w:sz w:val="24"/>
      <w:szCs w:val="24"/>
    </w:rPr>
  </w:style>
  <w:style w:type="paragraph" w:styleId="Rejstk">
    <w:name w:val="Rejstřík"/>
    <w:basedOn w:val="Normal"/>
    <w:qFormat/>
    <w:pPr>
      <w:suppressLineNumbers/>
    </w:pPr>
    <w:rPr>
      <w:rFonts w:cs="Arial Unicode MS"/>
      <w:lang w:val="zxx" w:eastAsia="zxx" w:bidi="zxx"/>
    </w:rPr>
  </w:style>
  <w:style w:type="paragraph" w:styleId="Zhlavazpat">
    <w:name w:val="Záhlaví a zápatí"/>
    <w:basedOn w:val="Normal"/>
    <w:qFormat/>
    <w:pPr>
      <w:suppressLineNumbers/>
      <w:tabs>
        <w:tab w:val="clear" w:pos="720"/>
        <w:tab w:val="center" w:pos="4819" w:leader="none"/>
        <w:tab w:val="right" w:pos="9638" w:leader="none"/>
      </w:tabs>
    </w:pPr>
    <w:rPr/>
  </w:style>
  <w:style w:type="paragraph" w:styleId="Zhlav">
    <w:name w:val="Header"/>
    <w:basedOn w:val="Zhlavazpat"/>
    <w:pPr>
      <w:suppressLineNumbers/>
    </w:pPr>
    <w:rPr/>
  </w:style>
  <w:style w:type="paragraph" w:styleId="Zpat">
    <w:name w:val="Footer"/>
    <w:basedOn w:val="Zhlavazpat"/>
    <w:pPr>
      <w:suppressLineNumbers/>
      <w:spacing w:lineRule="auto" w:line="240" w:before="0" w:after="0"/>
      <w:contextualSpacing/>
    </w:pPr>
    <w:rPr/>
  </w:style>
  <w:style w:type="paragraph" w:styleId="Vodorovnra">
    <w:name w:val="Vodorovná čára"/>
    <w:basedOn w:val="Normal"/>
    <w:next w:val="Tlotextu"/>
    <w:qFormat/>
    <w:pPr>
      <w:suppressLineNumbers/>
      <w:pBdr>
        <w:bottom w:val="double" w:sz="2" w:space="0" w:color="808080"/>
      </w:pBdr>
      <w:spacing w:before="0" w:after="283"/>
    </w:pPr>
    <w:rPr>
      <w:sz w:val="12"/>
      <w:szCs w:val="12"/>
    </w:rPr>
  </w:style>
  <w:style w:type="paragraph" w:styleId="Obsahtabulky">
    <w:name w:val="Obsah tabulky"/>
    <w:basedOn w:val="Normal"/>
    <w:qFormat/>
    <w:pPr>
      <w:widowControl w:val="false"/>
      <w:suppressLineNumbers/>
    </w:pPr>
    <w:rPr/>
  </w:style>
  <w:style w:type="paragraph" w:styleId="Nadpistabulky">
    <w:name w:val="Nadpis tabulky"/>
    <w:basedOn w:val="Obsahtabulky"/>
    <w:qFormat/>
    <w:pPr>
      <w:suppressLineNumbers/>
      <w:jc w:val="center"/>
    </w:pPr>
    <w:rPr>
      <w:b/>
      <w:bCs/>
    </w:rPr>
  </w:style>
  <w:style w:type="paragraph" w:styleId="ListParagraph">
    <w:name w:val="List Paragraph"/>
    <w:basedOn w:val="Normal"/>
    <w:qFormat/>
    <w:pPr>
      <w:ind w:left="636" w:hanging="0"/>
    </w:pPr>
    <w:rPr/>
  </w:style>
  <w:style w:type="paragraph" w:styleId="Bodydal">
    <w:name w:val="body - další"/>
    <w:basedOn w:val="ListParagraph"/>
    <w:qFormat/>
    <w:pPr>
      <w:widowControl/>
      <w:spacing w:lineRule="auto" w:line="276" w:before="0" w:after="120"/>
      <w:ind w:left="0"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docProps/app.xml><?xml version="1.0" encoding="utf-8"?>
<Properties xmlns="http://schemas.openxmlformats.org/officeDocument/2006/extended-properties" xmlns:vt="http://schemas.openxmlformats.org/officeDocument/2006/docPropsVTypes">
  <Template/>
  <TotalTime>599</TotalTime>
  <Application>LibreOffice/7.3.6.2$MacOSX_X86_64 LibreOffice_project/c28ca90fd6e1a19e189fc16c05f8f8924961e12e</Application>
  <AppVersion>15.0000</AppVersion>
  <Pages>4</Pages>
  <Words>906</Words>
  <Characters>5469</Characters>
  <CharactersWithSpaces>6331</CharactersWithSpaces>
  <Paragraphs>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2024-01-02T10:10:46Z</dcterms:created>
  <dc:creator>Petr Kapounek</dc:creator>
  <dc:description/>
  <dc:language>cs-CZ</dc:language>
  <cp:lastModifiedBy>Petr Kapounek</cp:lastModifiedBy>
  <dcterms:modified xsi:type="dcterms:W3CDTF">2024-02-27T12:26:49Z</dcterms:modified>
  <cp:revision>189</cp:revision>
  <dc:subject/>
  <dc:title/>
</cp:coreProperties>
</file>

<file path=docProps/custom.xml><?xml version="1.0" encoding="utf-8"?>
<Properties xmlns="http://schemas.openxmlformats.org/officeDocument/2006/custom-properties" xmlns:vt="http://schemas.openxmlformats.org/officeDocument/2006/docPropsVTypes"/>
</file>