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_rels/header1.xml.rels" ContentType="application/vnd.openxmlformats-package.relationships+xml"/>
  <Override PartName="/word/_rels/document.xml.rels" ContentType="application/vnd.openxmlformats-package.relationships+xml"/>
  <Override PartName="/word/media/image1.png" ContentType="image/png"/>
  <Override PartName="/word/media/image2.png" ContentType="image/png"/>
  <Override PartName="/word/media/image3.png" ContentType="image/png"/>
  <Override PartName="/word/media/image4.png" ContentType="image/png"/>
  <Override PartName="/word/settings.xml" ContentType="application/vnd.openxmlformats-officedocument.wordprocessingml.settings+xml"/>
  <Override PartName="/word/header2.xml" ContentType="application/vnd.openxmlformats-officedocument.wordprocessingml.head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bidi w:val="0"/>
        <w:jc w:val="left"/>
        <w:rPr/>
      </w:pPr>
      <w:r>
        <w:rPr/>
      </w:r>
    </w:p>
    <w:p>
      <w:pPr>
        <w:pStyle w:val="Normal"/>
        <w:bidi w:val="0"/>
        <w:jc w:val="left"/>
        <w:rPr/>
      </w:pPr>
      <w:r>
        <w:rPr/>
      </w:r>
    </w:p>
    <w:p>
      <w:pPr>
        <w:pStyle w:val="Normal"/>
        <w:bidi w:val="0"/>
        <w:jc w:val="center"/>
        <w:rPr/>
      </w:pPr>
      <w:r>
        <w:rPr/>
      </w:r>
    </w:p>
    <w:p>
      <w:pPr>
        <w:pStyle w:val="Normal"/>
        <w:bidi w:val="0"/>
        <w:jc w:val="center"/>
        <w:rPr/>
      </w:pPr>
      <w:r>
        <w:rPr/>
      </w:r>
    </w:p>
    <w:p>
      <w:pPr>
        <w:pStyle w:val="Normal"/>
        <w:bidi w:val="0"/>
        <w:jc w:val="center"/>
        <w:rPr/>
      </w:pPr>
      <w:r>
        <w:rPr/>
        <w:drawing>
          <wp:inline distT="0" distB="0" distL="0" distR="0">
            <wp:extent cx="4502150" cy="2015490"/>
            <wp:effectExtent l="0" t="0" r="0" b="0"/>
            <wp:docPr id="1" name="Obrázek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2" descr=""/>
                    <pic:cNvPicPr>
                      <a:picLocks noChangeAspect="1" noChangeArrowheads="1"/>
                    </pic:cNvPicPr>
                  </pic:nvPicPr>
                  <pic:blipFill>
                    <a:blip r:embed="rId2"/>
                    <a:stretch>
                      <a:fillRect/>
                    </a:stretch>
                  </pic:blipFill>
                  <pic:spPr bwMode="auto">
                    <a:xfrm>
                      <a:off x="0" y="0"/>
                      <a:ext cx="4502150" cy="2015490"/>
                    </a:xfrm>
                    <a:prstGeom prst="rect">
                      <a:avLst/>
                    </a:prstGeom>
                  </pic:spPr>
                </pic:pic>
              </a:graphicData>
            </a:graphic>
          </wp:inline>
        </w:drawing>
      </w:r>
    </w:p>
    <w:p>
      <w:pPr>
        <w:pStyle w:val="Obsahtabulky"/>
        <w:widowControl w:val="false"/>
        <w:bidi w:val="0"/>
        <w:ind w:left="2160" w:hanging="0"/>
        <w:jc w:val="left"/>
        <w:rPr>
          <w:rFonts w:ascii="Helvetica Neue" w:hAnsi="Helvetica Neue"/>
          <w:sz w:val="40"/>
          <w:szCs w:val="40"/>
        </w:rPr>
      </w:pPr>
      <w:r>
        <w:rPr>
          <w:rFonts w:ascii="Helvetica Neue" w:hAnsi="Helvetica Neue"/>
          <w:sz w:val="40"/>
          <w:szCs w:val="40"/>
        </w:rPr>
      </w:r>
    </w:p>
    <w:p>
      <w:pPr>
        <w:pStyle w:val="Obsahtabulky"/>
        <w:widowControl w:val="false"/>
        <w:bidi w:val="0"/>
        <w:ind w:left="2160" w:hanging="0"/>
        <w:jc w:val="left"/>
        <w:rPr>
          <w:rFonts w:ascii="Helvetica Neue" w:hAnsi="Helvetica Neue"/>
          <w:sz w:val="40"/>
          <w:szCs w:val="40"/>
        </w:rPr>
      </w:pPr>
      <w:r>
        <w:rPr>
          <w:rFonts w:ascii="Helvetica Neue" w:hAnsi="Helvetica Neue"/>
          <w:sz w:val="40"/>
          <w:szCs w:val="40"/>
        </w:rPr>
      </w:r>
    </w:p>
    <w:p>
      <w:pPr>
        <w:pStyle w:val="Obsahtabulky"/>
        <w:widowControl w:val="false"/>
        <w:bidi w:val="0"/>
        <w:ind w:left="2160" w:hanging="0"/>
        <w:jc w:val="left"/>
        <w:rPr>
          <w:rFonts w:ascii="Helvetica Neue" w:hAnsi="Helvetica Neue"/>
          <w:sz w:val="40"/>
          <w:szCs w:val="40"/>
        </w:rPr>
      </w:pPr>
      <w:r>
        <w:rPr>
          <w:rFonts w:ascii="Helvetica Neue" w:hAnsi="Helvetica Neue"/>
          <w:sz w:val="40"/>
          <w:szCs w:val="40"/>
        </w:rPr>
      </w:r>
    </w:p>
    <w:p>
      <w:pPr>
        <w:pStyle w:val="Obsahtabulky"/>
        <w:widowControl w:val="false"/>
        <w:bidi w:val="0"/>
        <w:ind w:left="2160" w:hanging="0"/>
        <w:jc w:val="left"/>
        <w:rPr>
          <w:rFonts w:ascii="Helvetica Neue" w:hAnsi="Helvetica Neue"/>
          <w:sz w:val="40"/>
          <w:szCs w:val="40"/>
        </w:rPr>
      </w:pPr>
      <w:r>
        <w:rPr>
          <w:rFonts w:ascii="Helvetica Neue" w:hAnsi="Helvetica Neue"/>
          <w:sz w:val="40"/>
          <w:szCs w:val="40"/>
        </w:rPr>
      </w:r>
    </w:p>
    <w:p>
      <w:pPr>
        <w:pStyle w:val="Obsahtabulky"/>
        <w:widowControl w:val="false"/>
        <w:bidi w:val="0"/>
        <w:ind w:left="1440" w:hanging="0"/>
        <w:jc w:val="left"/>
        <w:rPr>
          <w:rFonts w:ascii="Helvetica Neue" w:hAnsi="Helvetica Neue"/>
          <w:sz w:val="40"/>
          <w:szCs w:val="40"/>
        </w:rPr>
      </w:pPr>
      <w:r>
        <w:rPr>
          <w:rFonts w:ascii="Helvetica Neue" w:hAnsi="Helvetica Neue"/>
          <w:sz w:val="40"/>
          <w:szCs w:val="40"/>
        </w:rPr>
        <w:t xml:space="preserve">Referenční velkoobchodní nabídka </w:t>
      </w:r>
    </w:p>
    <w:p>
      <w:pPr>
        <w:pStyle w:val="Obsahtabulky"/>
        <w:widowControl w:val="false"/>
        <w:bidi w:val="0"/>
        <w:ind w:left="1440" w:hanging="0"/>
        <w:jc w:val="left"/>
        <w:rPr>
          <w:rFonts w:ascii="Helvetica Neue" w:hAnsi="Helvetica Neue"/>
          <w:sz w:val="20"/>
          <w:szCs w:val="20"/>
        </w:rPr>
      </w:pPr>
      <w:r>
        <w:rPr>
          <w:rFonts w:ascii="Helvetica Neue" w:hAnsi="Helvetica Neue"/>
          <w:sz w:val="20"/>
          <w:szCs w:val="20"/>
        </w:rPr>
      </w:r>
    </w:p>
    <w:p>
      <w:pPr>
        <w:pStyle w:val="Obsahtabulky"/>
        <w:widowControl w:val="false"/>
        <w:bidi w:val="0"/>
        <w:ind w:left="1440" w:hanging="0"/>
        <w:jc w:val="left"/>
        <w:rPr>
          <w:rFonts w:ascii="Helvetica Neue" w:hAnsi="Helvetica Neue"/>
          <w:sz w:val="40"/>
          <w:szCs w:val="40"/>
        </w:rPr>
      </w:pPr>
      <w:r>
        <w:rPr>
          <w:rFonts w:ascii="Helvetica Neue" w:hAnsi="Helvetica Neue"/>
          <w:sz w:val="36"/>
          <w:szCs w:val="36"/>
        </w:rPr>
        <w:t>přístupu na sítích VHCN budovaných s využitím dotačních programů</w:t>
      </w:r>
    </w:p>
    <w:p>
      <w:pPr>
        <w:pStyle w:val="Obsahtabulky"/>
        <w:widowControl w:val="false"/>
        <w:bidi w:val="0"/>
        <w:ind w:left="1440" w:hanging="0"/>
        <w:jc w:val="left"/>
        <w:rPr>
          <w:rFonts w:ascii="Helvetica Neue" w:hAnsi="Helvetica Neue"/>
          <w:sz w:val="20"/>
          <w:szCs w:val="20"/>
        </w:rPr>
      </w:pPr>
      <w:r>
        <w:rPr>
          <w:rFonts w:ascii="Helvetica Neue" w:hAnsi="Helvetica Neue"/>
          <w:sz w:val="20"/>
          <w:szCs w:val="20"/>
        </w:rPr>
      </w:r>
    </w:p>
    <w:p>
      <w:pPr>
        <w:pStyle w:val="Obsahtabulky"/>
        <w:widowControl w:val="false"/>
        <w:bidi w:val="0"/>
        <w:ind w:left="1440" w:hanging="0"/>
        <w:jc w:val="left"/>
        <w:rPr>
          <w:rFonts w:ascii="Helvetica Neue" w:hAnsi="Helvetica Neue"/>
          <w:sz w:val="40"/>
          <w:szCs w:val="40"/>
        </w:rPr>
      </w:pPr>
      <w:r>
        <w:rPr>
          <w:rFonts w:ascii="Helvetica Neue" w:hAnsi="Helvetica Neue"/>
          <w:sz w:val="40"/>
          <w:szCs w:val="40"/>
        </w:rPr>
        <w:t>„</w:t>
      </w:r>
      <w:r>
        <w:rPr>
          <w:rFonts w:ascii="Helvetica Neue" w:hAnsi="Helvetica Neue"/>
          <w:sz w:val="40"/>
          <w:szCs w:val="40"/>
        </w:rPr>
        <w:t>Digitální vysokokapacitní sítě“</w:t>
      </w:r>
    </w:p>
    <w:p>
      <w:pPr>
        <w:pStyle w:val="Obsahtabulky"/>
        <w:widowControl w:val="false"/>
        <w:bidi w:val="0"/>
        <w:ind w:left="1440" w:hanging="0"/>
        <w:jc w:val="left"/>
        <w:rPr>
          <w:rFonts w:ascii="Helvetica Neue" w:hAnsi="Helvetica Neue"/>
          <w:sz w:val="40"/>
          <w:szCs w:val="40"/>
        </w:rPr>
      </w:pPr>
      <w:r>
        <w:rPr>
          <w:rFonts w:ascii="Helvetica Neue" w:hAnsi="Helvetica Neue"/>
          <w:sz w:val="40"/>
          <w:szCs w:val="40"/>
        </w:rPr>
      </w:r>
    </w:p>
    <w:p>
      <w:pPr>
        <w:pStyle w:val="Obsahtabulky"/>
        <w:widowControl w:val="false"/>
        <w:bidi w:val="0"/>
        <w:ind w:left="1440" w:hanging="0"/>
        <w:jc w:val="left"/>
        <w:rPr>
          <w:sz w:val="32"/>
          <w:szCs w:val="32"/>
        </w:rPr>
      </w:pPr>
      <w:r>
        <w:rPr>
          <w:rFonts w:eastAsia="Songti SC" w:cs="Arial Unicode MS" w:ascii="Helvetica Neue" w:hAnsi="Helvetica Neue"/>
          <w:color w:val="auto"/>
          <w:kern w:val="2"/>
          <w:sz w:val="32"/>
          <w:szCs w:val="32"/>
          <w:lang w:val="cs-CZ" w:eastAsia="zh-CN" w:bidi="hi-IN"/>
        </w:rPr>
        <w:t>příloha č. 2</w:t>
      </w:r>
    </w:p>
    <w:p>
      <w:pPr>
        <w:pStyle w:val="Obsahtabulky"/>
        <w:widowControl w:val="false"/>
        <w:bidi w:val="0"/>
        <w:ind w:left="1440" w:hanging="0"/>
        <w:jc w:val="left"/>
        <w:rPr>
          <w:rFonts w:ascii="Helvetica Neue" w:hAnsi="Helvetica Neue" w:eastAsia="Songti SC" w:cs="Arial Unicode MS"/>
          <w:color w:val="auto"/>
          <w:kern w:val="2"/>
          <w:lang w:val="cs-CZ" w:eastAsia="zh-CN" w:bidi="hi-IN"/>
        </w:rPr>
      </w:pPr>
      <w:r>
        <w:rPr>
          <w:rFonts w:eastAsia="Songti SC" w:cs="Arial Unicode MS" w:ascii="Helvetica Neue" w:hAnsi="Helvetica Neue"/>
          <w:color w:val="auto"/>
          <w:kern w:val="2"/>
          <w:lang w:val="cs-CZ" w:eastAsia="zh-CN" w:bidi="hi-IN"/>
        </w:rPr>
      </w:r>
    </w:p>
    <w:p>
      <w:pPr>
        <w:pStyle w:val="Obsahtabulky"/>
        <w:widowControl w:val="false"/>
        <w:bidi w:val="0"/>
        <w:ind w:left="1440" w:hanging="0"/>
        <w:jc w:val="left"/>
        <w:rPr>
          <w:sz w:val="32"/>
          <w:szCs w:val="32"/>
        </w:rPr>
      </w:pPr>
      <w:r>
        <w:rPr>
          <w:rFonts w:eastAsia="Songti SC" w:cs="Arial Unicode MS" w:ascii="Helvetica Neue" w:hAnsi="Helvetica Neue"/>
          <w:color w:val="auto"/>
          <w:kern w:val="2"/>
          <w:sz w:val="32"/>
          <w:szCs w:val="32"/>
          <w:lang w:val="cs-CZ" w:eastAsia="zh-CN" w:bidi="hi-IN"/>
        </w:rPr>
        <w:t>Schéma sítě, seznam jejích částí a</w:t>
      </w:r>
    </w:p>
    <w:p>
      <w:pPr>
        <w:pStyle w:val="Obsahtabulky"/>
        <w:widowControl w:val="false"/>
        <w:bidi w:val="0"/>
        <w:ind w:left="1440" w:hanging="0"/>
        <w:jc w:val="left"/>
        <w:rPr>
          <w:sz w:val="32"/>
          <w:szCs w:val="32"/>
        </w:rPr>
      </w:pPr>
      <w:r>
        <w:rPr>
          <w:rFonts w:eastAsia="Songti SC" w:cs="Arial Unicode MS" w:ascii="Helvetica Neue" w:hAnsi="Helvetica Neue"/>
          <w:color w:val="auto"/>
          <w:kern w:val="2"/>
          <w:sz w:val="32"/>
          <w:szCs w:val="32"/>
          <w:lang w:val="cs-CZ" w:eastAsia="zh-CN" w:bidi="hi-IN"/>
        </w:rPr>
        <w:t>pokrytých základních sídelních jednotek</w:t>
      </w:r>
    </w:p>
    <w:p>
      <w:pPr>
        <w:pStyle w:val="Obsahtabulky"/>
        <w:widowControl w:val="false"/>
        <w:bidi w:val="0"/>
        <w:ind w:left="2160" w:hanging="0"/>
        <w:jc w:val="left"/>
        <w:rPr>
          <w:rFonts w:ascii="Helvetica Neue" w:hAnsi="Helvetica Neue"/>
          <w:sz w:val="40"/>
          <w:szCs w:val="40"/>
        </w:rPr>
      </w:pPr>
      <w:r>
        <w:rPr>
          <w:rFonts w:ascii="Helvetica Neue" w:hAnsi="Helvetica Neue"/>
          <w:sz w:val="40"/>
          <w:szCs w:val="40"/>
        </w:rPr>
      </w:r>
      <w:r>
        <w:br w:type="page"/>
      </w:r>
    </w:p>
    <w:p>
      <w:pPr>
        <w:pStyle w:val="Normal"/>
        <w:bidi w:val="0"/>
        <w:jc w:val="left"/>
        <w:rPr/>
      </w:pPr>
      <w:r>
        <w:rPr/>
      </w:r>
    </w:p>
    <w:p>
      <w:pPr>
        <w:pStyle w:val="Tlotextu"/>
        <w:spacing w:lineRule="auto" w:line="290" w:before="1" w:after="0"/>
        <w:ind w:left="136" w:right="135" w:hanging="0"/>
        <w:jc w:val="both"/>
        <w:rPr>
          <w:rFonts w:ascii="Helvetica Neue" w:hAnsi="Helvetica Neue"/>
          <w:sz w:val="32"/>
          <w:szCs w:val="32"/>
        </w:rPr>
      </w:pPr>
      <w:r>
        <w:rPr>
          <w:rFonts w:eastAsia="Songti SC" w:cs="Arial" w:ascii="Helvetica Neue" w:hAnsi="Helvetica Neue"/>
          <w:b w:val="false"/>
          <w:bCs w:val="false"/>
          <w:color w:val="000000"/>
          <w:kern w:val="2"/>
          <w:sz w:val="32"/>
          <w:szCs w:val="32"/>
          <w:shd w:fill="auto" w:val="clear"/>
          <w:lang w:val="cs-CZ" w:eastAsia="zh-CN" w:bidi="hi-IN"/>
        </w:rPr>
        <w:t>1. Geografické schéma sítě v Národní intervenční oblasti č. 13</w:t>
      </w:r>
    </w:p>
    <w:p>
      <w:pPr>
        <w:pStyle w:val="Tlotextu"/>
        <w:spacing w:lineRule="auto" w:line="290" w:before="1" w:after="0"/>
        <w:ind w:left="136" w:right="135" w:hanging="0"/>
        <w:jc w:val="both"/>
        <w:rPr>
          <w:rFonts w:eastAsia="Songti SC" w:cs="Arial"/>
          <w:b w:val="false"/>
          <w:b w:val="false"/>
          <w:bCs w:val="false"/>
          <w:color w:val="000000"/>
          <w:kern w:val="2"/>
          <w:shd w:fill="auto" w:val="clear"/>
          <w:lang w:val="cs-CZ" w:eastAsia="zh-CN" w:bidi="hi-IN"/>
        </w:rPr>
      </w:pPr>
      <w:r>
        <w:rPr>
          <w:rFonts w:eastAsia="Songti SC" w:cs="Arial"/>
          <w:b w:val="false"/>
          <w:bCs w:val="false"/>
          <w:color w:val="000000"/>
          <w:kern w:val="2"/>
          <w:shd w:fill="auto" w:val="clear"/>
          <w:lang w:val="cs-CZ" w:eastAsia="zh-CN" w:bidi="hi-IN"/>
        </w:rPr>
      </w:r>
    </w:p>
    <w:p>
      <w:pPr>
        <w:pStyle w:val="Tlotextu"/>
        <w:spacing w:lineRule="auto" w:line="290" w:before="1" w:after="0"/>
        <w:ind w:left="136" w:right="135" w:hanging="0"/>
        <w:jc w:val="both"/>
        <w:rPr>
          <w:rFonts w:ascii="Helvetica Neue" w:hAnsi="Helvetica Neue" w:eastAsia="Songti SC" w:cs="Arial"/>
          <w:b w:val="false"/>
          <w:b w:val="false"/>
          <w:bCs w:val="false"/>
          <w:color w:val="000000"/>
          <w:kern w:val="2"/>
          <w:shd w:fill="auto" w:val="clear"/>
          <w:lang w:val="cs-CZ" w:eastAsia="zh-CN" w:bidi="hi-IN"/>
        </w:rPr>
      </w:pPr>
      <w:r>
        <w:rPr>
          <w:rFonts w:eastAsia="Songti SC" w:cs="Arial" w:ascii="Helvetica Neue" w:hAnsi="Helvetica Neue"/>
          <w:b w:val="false"/>
          <w:bCs w:val="false"/>
          <w:color w:val="000000"/>
          <w:kern w:val="2"/>
          <w:shd w:fill="auto" w:val="clear"/>
          <w:lang w:val="cs-CZ" w:eastAsia="zh-CN" w:bidi="hi-IN"/>
        </w:rPr>
        <w:drawing>
          <wp:anchor behindDoc="0" distT="0" distB="0" distL="0" distR="0" simplePos="0" locked="0" layoutInCell="0" allowOverlap="1" relativeHeight="24">
            <wp:simplePos x="0" y="0"/>
            <wp:positionH relativeFrom="column">
              <wp:posOffset>-285115</wp:posOffset>
            </wp:positionH>
            <wp:positionV relativeFrom="paragraph">
              <wp:posOffset>15240</wp:posOffset>
            </wp:positionV>
            <wp:extent cx="6706235" cy="5716905"/>
            <wp:effectExtent l="0" t="0" r="0" b="0"/>
            <wp:wrapSquare wrapText="largest"/>
            <wp:docPr id="2" name="Obrázek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3" descr=""/>
                    <pic:cNvPicPr>
                      <a:picLocks noChangeAspect="1" noChangeArrowheads="1"/>
                    </pic:cNvPicPr>
                  </pic:nvPicPr>
                  <pic:blipFill>
                    <a:blip r:embed="rId3"/>
                    <a:stretch>
                      <a:fillRect/>
                    </a:stretch>
                  </pic:blipFill>
                  <pic:spPr bwMode="auto">
                    <a:xfrm>
                      <a:off x="0" y="0"/>
                      <a:ext cx="6706235" cy="5716905"/>
                    </a:xfrm>
                    <a:prstGeom prst="rect">
                      <a:avLst/>
                    </a:prstGeom>
                  </pic:spPr>
                </pic:pic>
              </a:graphicData>
            </a:graphic>
          </wp:anchor>
        </w:drawing>
      </w:r>
    </w:p>
    <w:p>
      <w:pPr>
        <w:pStyle w:val="Tlotextu"/>
        <w:spacing w:lineRule="auto" w:line="290" w:before="1" w:after="0"/>
        <w:ind w:left="136" w:right="135" w:hanging="0"/>
        <w:jc w:val="both"/>
        <w:rPr>
          <w:rFonts w:ascii="Helvetica Neue" w:hAnsi="Helvetica Neue" w:eastAsia="Songti SC" w:cs="Arial"/>
          <w:b w:val="false"/>
          <w:b w:val="false"/>
          <w:bCs w:val="false"/>
          <w:color w:val="000000"/>
          <w:kern w:val="2"/>
          <w:shd w:fill="auto" w:val="clear"/>
          <w:lang w:val="cs-CZ" w:eastAsia="zh-CN" w:bidi="hi-IN"/>
        </w:rPr>
      </w:pPr>
      <w:r>
        <w:rPr>
          <w:rFonts w:eastAsia="Songti SC" w:cs="Arial" w:ascii="Helvetica Neue" w:hAnsi="Helvetica Neue"/>
          <w:b w:val="false"/>
          <w:bCs w:val="false"/>
          <w:color w:val="000000"/>
          <w:kern w:val="2"/>
          <w:shd w:fill="auto" w:val="clear"/>
          <w:lang w:val="cs-CZ" w:eastAsia="zh-CN" w:bidi="hi-IN"/>
        </w:rPr>
        <w:t>S</w:t>
      </w:r>
      <w:r>
        <w:rPr>
          <w:rFonts w:eastAsia="Songti SC" w:cs="Arial" w:ascii="Helvetica Neue" w:hAnsi="Helvetica Neue"/>
          <w:b w:val="false"/>
          <w:bCs w:val="false"/>
          <w:color w:val="000000"/>
          <w:kern w:val="2"/>
          <w:sz w:val="24"/>
          <w:szCs w:val="24"/>
          <w:shd w:fill="auto" w:val="clear"/>
          <w:lang w:val="cs-CZ" w:eastAsia="zh-CN" w:bidi="hi-IN"/>
        </w:rPr>
        <w:t>íť je obsluhována dvěma aktivními uzly s OLT typu XGS-PON (</w:t>
      </w:r>
      <w:r>
        <w:rPr>
          <w:rFonts w:eastAsia="Songti SC" w:cs="Arial" w:ascii="Helvetica Neue" w:hAnsi="Helvetica Neue"/>
          <w:b w:val="false"/>
          <w:bCs w:val="false"/>
          <w:i/>
          <w:iCs/>
          <w:color w:val="000000"/>
          <w:kern w:val="2"/>
          <w:sz w:val="24"/>
          <w:szCs w:val="24"/>
          <w:shd w:fill="auto" w:val="clear"/>
          <w:lang w:val="cs-CZ" w:eastAsia="zh-CN" w:bidi="hi-IN"/>
        </w:rPr>
        <w:t>Zákostelí 59, Kralice na Hané</w:t>
      </w:r>
      <w:r>
        <w:rPr>
          <w:rFonts w:eastAsia="Songti SC" w:cs="Arial" w:ascii="Helvetica Neue" w:hAnsi="Helvetica Neue"/>
          <w:b w:val="false"/>
          <w:bCs w:val="false"/>
          <w:color w:val="000000"/>
          <w:kern w:val="2"/>
          <w:sz w:val="24"/>
          <w:szCs w:val="24"/>
          <w:shd w:fill="auto" w:val="clear"/>
          <w:lang w:val="cs-CZ" w:eastAsia="zh-CN" w:bidi="hi-IN"/>
        </w:rPr>
        <w:t xml:space="preserve"> a </w:t>
      </w:r>
      <w:r>
        <w:rPr>
          <w:rFonts w:eastAsia="Songti SC" w:cs="Arial" w:ascii="Helvetica Neue" w:hAnsi="Helvetica Neue"/>
          <w:b w:val="false"/>
          <w:bCs w:val="false"/>
          <w:i/>
          <w:iCs/>
          <w:color w:val="000000"/>
          <w:kern w:val="2"/>
          <w:sz w:val="24"/>
          <w:szCs w:val="24"/>
          <w:shd w:fill="auto" w:val="clear"/>
          <w:lang w:val="cs-CZ" w:eastAsia="zh-CN" w:bidi="hi-IN"/>
        </w:rPr>
        <w:t>Ondratice 31</w:t>
      </w:r>
      <w:r>
        <w:rPr>
          <w:rFonts w:eastAsia="Songti SC" w:cs="Arial" w:ascii="Helvetica Neue" w:hAnsi="Helvetica Neue"/>
          <w:b w:val="false"/>
          <w:bCs w:val="false"/>
          <w:color w:val="000000"/>
          <w:kern w:val="2"/>
          <w:sz w:val="24"/>
          <w:szCs w:val="24"/>
          <w:shd w:fill="auto" w:val="clear"/>
          <w:lang w:val="cs-CZ" w:eastAsia="zh-CN" w:bidi="hi-IN"/>
        </w:rPr>
        <w:t>) aktuálně s kapacitou uplinku 10 Gbit/s pro každé OLT. Kapacitu lze dle potřeby navýšit, nebo pronajmou samostatné vlákno, popř. v úseku Prostějov-Ondratice lze pronajmou CWDM kanál o kapacitě 10 Gbit/s.</w:t>
      </w:r>
    </w:p>
    <w:p>
      <w:pPr>
        <w:pStyle w:val="Tlotextu"/>
        <w:spacing w:lineRule="auto" w:line="290" w:before="1" w:after="0"/>
        <w:ind w:left="136" w:right="135" w:hanging="0"/>
        <w:jc w:val="both"/>
        <w:rPr>
          <w:rFonts w:eastAsia="Songti SC" w:cs="Arial"/>
          <w:b w:val="false"/>
          <w:b w:val="false"/>
          <w:bCs w:val="false"/>
          <w:color w:val="000000"/>
          <w:kern w:val="2"/>
          <w:shd w:fill="auto" w:val="clear"/>
          <w:lang w:val="cs-CZ" w:eastAsia="zh-CN" w:bidi="hi-IN"/>
        </w:rPr>
      </w:pPr>
      <w:r>
        <w:rPr>
          <w:rFonts w:eastAsia="Songti SC" w:cs="Arial"/>
          <w:b w:val="false"/>
          <w:bCs w:val="false"/>
          <w:color w:val="000000"/>
          <w:kern w:val="2"/>
          <w:shd w:fill="auto" w:val="clear"/>
          <w:lang w:val="cs-CZ" w:eastAsia="zh-CN" w:bidi="hi-IN"/>
        </w:rPr>
      </w:r>
    </w:p>
    <w:p>
      <w:pPr>
        <w:pStyle w:val="Tlotextu"/>
        <w:spacing w:lineRule="auto" w:line="290" w:before="1" w:after="0"/>
        <w:ind w:left="136" w:right="135" w:hanging="0"/>
        <w:jc w:val="both"/>
        <w:rPr>
          <w:rFonts w:eastAsia="Songti SC" w:cs="Arial"/>
          <w:b w:val="false"/>
          <w:b w:val="false"/>
          <w:bCs w:val="false"/>
          <w:color w:val="000000"/>
          <w:kern w:val="2"/>
          <w:shd w:fill="auto" w:val="clear"/>
          <w:lang w:val="cs-CZ" w:eastAsia="zh-CN" w:bidi="hi-IN"/>
        </w:rPr>
      </w:pPr>
      <w:r>
        <w:rPr>
          <w:rFonts w:eastAsia="Songti SC" w:cs="Arial"/>
          <w:b w:val="false"/>
          <w:bCs w:val="false"/>
          <w:color w:val="000000"/>
          <w:kern w:val="2"/>
          <w:shd w:fill="auto" w:val="clear"/>
          <w:lang w:val="cs-CZ" w:eastAsia="zh-CN" w:bidi="hi-IN"/>
        </w:rPr>
      </w:r>
    </w:p>
    <w:p>
      <w:pPr>
        <w:pStyle w:val="Tlotextu"/>
        <w:spacing w:lineRule="auto" w:line="290" w:before="1" w:after="0"/>
        <w:ind w:left="136" w:right="135" w:hanging="0"/>
        <w:jc w:val="both"/>
        <w:rPr>
          <w:rFonts w:eastAsia="Songti SC" w:cs="Arial"/>
          <w:b w:val="false"/>
          <w:b w:val="false"/>
          <w:bCs w:val="false"/>
          <w:color w:val="000000"/>
          <w:kern w:val="2"/>
          <w:shd w:fill="auto" w:val="clear"/>
          <w:lang w:val="cs-CZ" w:eastAsia="zh-CN" w:bidi="hi-IN"/>
        </w:rPr>
      </w:pPr>
      <w:r>
        <w:rPr>
          <w:rFonts w:eastAsia="Songti SC" w:cs="Arial"/>
          <w:b w:val="false"/>
          <w:bCs w:val="false"/>
          <w:color w:val="000000"/>
          <w:kern w:val="2"/>
          <w:shd w:fill="auto" w:val="clear"/>
          <w:lang w:val="cs-CZ" w:eastAsia="zh-CN" w:bidi="hi-IN"/>
        </w:rPr>
      </w:r>
    </w:p>
    <w:p>
      <w:pPr>
        <w:pStyle w:val="Tlotextu"/>
        <w:spacing w:lineRule="auto" w:line="290" w:before="1" w:after="0"/>
        <w:ind w:left="136" w:right="135" w:hanging="0"/>
        <w:jc w:val="both"/>
        <w:rPr>
          <w:rFonts w:eastAsia="Songti SC" w:cs="Arial"/>
          <w:b w:val="false"/>
          <w:b w:val="false"/>
          <w:bCs w:val="false"/>
          <w:color w:val="000000"/>
          <w:kern w:val="2"/>
          <w:shd w:fill="auto" w:val="clear"/>
          <w:lang w:val="cs-CZ" w:eastAsia="zh-CN" w:bidi="hi-IN"/>
        </w:rPr>
      </w:pPr>
      <w:r>
        <w:rPr>
          <w:rFonts w:eastAsia="Songti SC" w:cs="Arial"/>
          <w:b w:val="false"/>
          <w:bCs w:val="false"/>
          <w:color w:val="000000"/>
          <w:kern w:val="2"/>
          <w:shd w:fill="auto" w:val="clear"/>
          <w:lang w:val="cs-CZ" w:eastAsia="zh-CN" w:bidi="hi-IN"/>
        </w:rPr>
      </w:r>
    </w:p>
    <w:p>
      <w:pPr>
        <w:pStyle w:val="Tlotextu"/>
        <w:spacing w:lineRule="auto" w:line="290" w:before="1" w:after="0"/>
        <w:ind w:left="136" w:right="135" w:hanging="0"/>
        <w:jc w:val="both"/>
        <w:rPr>
          <w:rFonts w:ascii="Helvetica Neue" w:hAnsi="Helvetica Neue"/>
          <w:sz w:val="36"/>
          <w:szCs w:val="36"/>
        </w:rPr>
      </w:pPr>
      <w:r>
        <w:rPr>
          <w:rFonts w:ascii="Helvetica Neue" w:hAnsi="Helvetica Neue"/>
          <w:sz w:val="36"/>
          <w:szCs w:val="36"/>
        </w:rPr>
      </w:r>
    </w:p>
    <w:p>
      <w:pPr>
        <w:pStyle w:val="Tlotextu"/>
        <w:spacing w:lineRule="auto" w:line="290" w:before="1" w:after="0"/>
        <w:ind w:left="136" w:right="135" w:hanging="0"/>
        <w:jc w:val="both"/>
        <w:rPr>
          <w:b/>
          <w:b/>
          <w:bCs/>
          <w:sz w:val="12"/>
          <w:szCs w:val="12"/>
        </w:rPr>
      </w:pPr>
      <w:r>
        <w:rPr>
          <w:b/>
          <w:bCs/>
          <w:sz w:val="12"/>
          <w:szCs w:val="12"/>
        </w:rPr>
      </w:r>
    </w:p>
    <w:p>
      <w:pPr>
        <w:pStyle w:val="Tlotextu"/>
        <w:spacing w:lineRule="auto" w:line="290" w:before="1" w:after="0"/>
        <w:ind w:left="136" w:right="135" w:hanging="0"/>
        <w:jc w:val="both"/>
        <w:rPr>
          <w:rFonts w:ascii="Helvetica Neue" w:hAnsi="Helvetica Neue"/>
          <w:sz w:val="36"/>
          <w:szCs w:val="36"/>
        </w:rPr>
      </w:pPr>
      <w:r>
        <w:rPr>
          <w:rFonts w:ascii="Helvetica Neue" w:hAnsi="Helvetica Neue"/>
          <w:sz w:val="36"/>
          <w:szCs w:val="36"/>
        </w:rPr>
        <w:t xml:space="preserve">2. Popis </w:t>
      </w:r>
      <w:r>
        <w:rPr>
          <w:rFonts w:eastAsia="Songti SC" w:cs="Arial Unicode MS" w:ascii="Helvetica Neue" w:hAnsi="Helvetica Neue"/>
          <w:color w:val="auto"/>
          <w:kern w:val="2"/>
          <w:sz w:val="36"/>
          <w:szCs w:val="36"/>
          <w:lang w:val="cs-CZ" w:eastAsia="zh-CN" w:bidi="hi-IN"/>
        </w:rPr>
        <w:t>řešení a dostupných kapacit</w:t>
      </w:r>
    </w:p>
    <w:p>
      <w:pPr>
        <w:pStyle w:val="Tlotextu"/>
        <w:spacing w:lineRule="auto" w:line="290" w:before="1" w:after="0"/>
        <w:ind w:left="136" w:right="135" w:hanging="0"/>
        <w:jc w:val="both"/>
        <w:rPr>
          <w:rFonts w:eastAsia="Songti SC" w:cs="Arial Unicode MS"/>
          <w:color w:val="auto"/>
          <w:kern w:val="2"/>
          <w:sz w:val="12"/>
          <w:szCs w:val="12"/>
          <w:lang w:val="cs-CZ" w:eastAsia="zh-CN" w:bidi="hi-IN"/>
        </w:rPr>
      </w:pPr>
      <w:r>
        <w:rPr>
          <w:rFonts w:eastAsia="Songti SC" w:cs="Arial Unicode MS"/>
          <w:color w:val="auto"/>
          <w:kern w:val="2"/>
          <w:sz w:val="12"/>
          <w:szCs w:val="12"/>
          <w:lang w:val="cs-CZ" w:eastAsia="zh-CN" w:bidi="hi-IN"/>
        </w:rPr>
      </w:r>
    </w:p>
    <w:p>
      <w:pPr>
        <w:pStyle w:val="Tlotextu"/>
        <w:spacing w:lineRule="auto" w:line="290" w:before="1" w:after="0"/>
        <w:ind w:left="136" w:right="135" w:hanging="0"/>
        <w:jc w:val="both"/>
        <w:rPr>
          <w:rFonts w:ascii="Helvetica Neue" w:hAnsi="Helvetica Neue" w:eastAsia="Songti SC" w:cs="Arial Unicode MS"/>
          <w:color w:val="auto"/>
          <w:kern w:val="2"/>
          <w:lang w:val="cs-CZ" w:eastAsia="zh-CN" w:bidi="hi-IN"/>
        </w:rPr>
      </w:pPr>
      <w:r>
        <w:rPr>
          <w:rFonts w:eastAsia="Songti SC" w:cs="Arial Unicode MS" w:ascii="Helvetica Neue" w:hAnsi="Helvetica Neue"/>
          <w:b/>
          <w:bCs/>
          <w:color w:val="auto"/>
          <w:kern w:val="2"/>
          <w:lang w:val="cs-CZ" w:eastAsia="zh-CN" w:bidi="hi-IN"/>
        </w:rPr>
        <w:t>2.1. Z</w:t>
      </w:r>
      <w:r>
        <w:rPr>
          <w:rFonts w:eastAsia="Songti SC" w:cs="Arial Unicode MS" w:ascii="Helvetica Neue" w:hAnsi="Helvetica Neue"/>
          <w:b/>
          <w:bCs/>
          <w:color w:val="auto"/>
          <w:kern w:val="2"/>
          <w:sz w:val="24"/>
          <w:szCs w:val="24"/>
          <w:lang w:val="cs-CZ" w:eastAsia="zh-CN" w:bidi="hi-IN"/>
        </w:rPr>
        <w:t xml:space="preserve">ákladní Specifikace. </w:t>
      </w:r>
      <w:r>
        <w:rPr>
          <w:rFonts w:eastAsia="Songti SC" w:cs="Arial Unicode MS" w:ascii="Helvetica Neue" w:hAnsi="Helvetica Neue"/>
          <w:color w:val="auto"/>
          <w:kern w:val="2"/>
          <w:lang w:val="cs-CZ" w:eastAsia="zh-CN" w:bidi="hi-IN"/>
        </w:rPr>
        <w:t>V</w:t>
      </w:r>
      <w:r>
        <w:rPr>
          <w:rFonts w:eastAsia="Songti SC" w:cs="Arial Unicode MS" w:ascii="Helvetica Neue" w:hAnsi="Helvetica Neue"/>
          <w:color w:val="auto"/>
          <w:kern w:val="2"/>
          <w:sz w:val="24"/>
          <w:szCs w:val="24"/>
          <w:lang w:val="cs-CZ" w:eastAsia="zh-CN" w:bidi="hi-IN"/>
        </w:rPr>
        <w:t xml:space="preserve">šechna optická vlákna jsou typu single-mode 9/125μm. Zakončení je vždy provedeno konektorem LC/APC. Předávacím rozhraním služeb je metalický nebo optický Ethernet blíže specifikovaný v příslušné příloze při předání služby </w:t>
      </w:r>
      <w:r>
        <w:rPr>
          <w:rFonts w:eastAsia="Helvetica Neue" w:cs="Helvetica Neue" w:ascii="Helvetica Neue" w:hAnsi="Helvetica Neue"/>
          <w:color w:val="auto"/>
          <w:kern w:val="2"/>
          <w:sz w:val="24"/>
          <w:szCs w:val="24"/>
          <w:lang w:val="cs-CZ" w:eastAsia="zh-CN" w:bidi="hi-IN"/>
        </w:rPr>
        <w:t>—</w:t>
      </w:r>
      <w:r>
        <w:rPr>
          <w:rFonts w:eastAsia="Songti SC" w:cs="Arial Unicode MS" w:ascii="Helvetica Neue" w:hAnsi="Helvetica Neue"/>
          <w:color w:val="auto"/>
          <w:kern w:val="2"/>
          <w:sz w:val="24"/>
          <w:szCs w:val="24"/>
          <w:lang w:val="cs-CZ" w:eastAsia="zh-CN" w:bidi="hi-IN"/>
        </w:rPr>
        <w:t xml:space="preserve"> dle místa, kapacity (Nx1Gbit/s nebo Nx10Gbit/s) a dojednaného způsobu propojení. Kapacita a rozhraní aktivních prvků (tj. rozhraní pro jednotlivé služby VULA/Bistream) jsou specifikovány níže. Celá dotovaná síť v intervenční oblasti č. 13 je vybudována výhradně na technologii optických vláken a neobsahuje žádné radiové úseky sítě, proto v ní není k dispozici služba zpřístupnění stožárů či kapacity radiových spojů.</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rFonts w:ascii="Helvetica Neue" w:hAnsi="Helvetica Neue"/>
          <w:sz w:val="24"/>
          <w:szCs w:val="24"/>
        </w:rPr>
      </w:pPr>
      <w:r>
        <w:rPr>
          <w:rFonts w:eastAsia="Songti SC" w:cs="Arial Unicode MS" w:ascii="Helvetica Neue" w:hAnsi="Helvetica Neue"/>
          <w:b/>
          <w:bCs/>
          <w:color w:val="auto"/>
          <w:kern w:val="2"/>
          <w:sz w:val="24"/>
          <w:szCs w:val="24"/>
          <w:lang w:val="cs-CZ" w:eastAsia="zh-CN" w:bidi="hi-IN"/>
        </w:rPr>
        <w:t>2.2. Přípojná síť (Backhaul)</w:t>
      </w:r>
      <w:r>
        <w:rPr>
          <w:rFonts w:eastAsia="Songti SC" w:cs="Arial Unicode MS" w:ascii="Helvetica Neue" w:hAnsi="Helvetica Neue"/>
          <w:color w:val="auto"/>
          <w:kern w:val="2"/>
          <w:sz w:val="24"/>
          <w:szCs w:val="24"/>
          <w:lang w:val="cs-CZ" w:eastAsia="zh-CN" w:bidi="hi-IN"/>
        </w:rPr>
        <w:t xml:space="preserve"> sítě Sprintel v Prostějově, z níž se napojuje i dotovaná síť, která je předmětem této nabídky, je připojená prostřednictvím pronajatých datových okruhů přes optická vlákna do</w:t>
      </w:r>
      <w:r>
        <w:rPr>
          <w:rFonts w:eastAsia="Songti SC" w:cs="Arial Unicode MS" w:ascii="Helvetica Neue" w:hAnsi="Helvetica Neue"/>
          <w:color w:val="000000"/>
          <w:kern w:val="2"/>
          <w:sz w:val="24"/>
          <w:szCs w:val="24"/>
          <w:shd w:fill="auto" w:val="clear"/>
          <w:lang w:val="cs-CZ" w:eastAsia="zh-CN" w:bidi="hi-IN"/>
        </w:rPr>
        <w:t xml:space="preserve"> pražských datacenter CeColo (Nad Elektrárnou 1428/47, 106 00 Praha 10) a TTC1 (Tiskařská 257/10, 108 00 Praha 10 – Malešice), ve</w:t>
      </w:r>
      <w:r>
        <w:rPr>
          <w:rFonts w:eastAsia="Songti SC" w:cs="Arial Unicode MS" w:ascii="Helvetica Neue" w:hAnsi="Helvetica Neue"/>
          <w:color w:val="auto"/>
          <w:kern w:val="2"/>
          <w:sz w:val="24"/>
          <w:szCs w:val="24"/>
          <w:lang w:val="cs-CZ" w:eastAsia="zh-CN" w:bidi="hi-IN"/>
        </w:rPr>
        <w:t xml:space="preserve"> kterých je možné předat službu Bitstream nebo z nich poskytnou potřebnou k</w:t>
      </w:r>
      <w:r>
        <w:rPr>
          <w:rFonts w:eastAsia="Songti SC" w:cs="Arial Unicode MS" w:ascii="Helvetica Neue" w:hAnsi="Helvetica Neue"/>
          <w:color w:val="000000"/>
          <w:kern w:val="2"/>
          <w:sz w:val="24"/>
          <w:szCs w:val="24"/>
          <w:shd w:fill="auto" w:val="clear"/>
          <w:lang w:val="cs-CZ" w:eastAsia="zh-CN" w:bidi="hi-IN"/>
        </w:rPr>
        <w:t>apacitu k napojení sítě. Celková kapacita tras k datu plánovaného spuštění sítě je 2x 100 Gbit/s.</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rFonts w:ascii="Helvetica Neue" w:hAnsi="Helvetica Neue"/>
          <w:b/>
          <w:b/>
          <w:bCs/>
          <w:sz w:val="24"/>
          <w:szCs w:val="24"/>
        </w:rPr>
      </w:pPr>
      <w:r>
        <w:rPr>
          <w:rFonts w:eastAsia="Songti SC" w:cs="Arial Unicode MS" w:ascii="Helvetica Neue" w:hAnsi="Helvetica Neue"/>
          <w:b/>
          <w:bCs/>
          <w:color w:val="auto"/>
          <w:kern w:val="2"/>
          <w:sz w:val="24"/>
          <w:szCs w:val="24"/>
          <w:lang w:val="cs-CZ" w:eastAsia="zh-CN" w:bidi="hi-IN"/>
        </w:rPr>
        <w:t>2.3. Distribuční (páteřní) síť</w:t>
      </w:r>
      <w:r>
        <w:rPr>
          <w:rFonts w:eastAsia="Songti SC" w:cs="Arial Unicode MS" w:ascii="Helvetica Neue" w:hAnsi="Helvetica Neue"/>
          <w:b w:val="false"/>
          <w:bCs w:val="false"/>
          <w:color w:val="auto"/>
          <w:kern w:val="2"/>
          <w:sz w:val="24"/>
          <w:szCs w:val="24"/>
          <w:lang w:val="cs-CZ" w:eastAsia="zh-CN" w:bidi="hi-IN"/>
        </w:rPr>
        <w:t xml:space="preserve"> je v rámci dotované sítě, která je předmětem této nabídky, vybudována výhradně na optických vláknech. Na páteřních propojích mezi jednotlivými obcemi jsou použity kabely s 96ti. vlákny, tedy vč. povinné minimálně trojnásobné rezervy pro velkoobchodní nabídku. V úseku Ondratice – Sněhotice (část obce Brodek u Prostějova) je použit kabel s 48mi vlákny.  V úseku Prostějov-Ondratice je kapacita přenášená po pronajatém vlákně spolu s jinými službami, v tomto úseku tedy nelze pronajmout samostatné vlákno, ale pouze CWDM kanály o kapacitě 10 Gbit/s nebo kapacitu.</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rFonts w:ascii="Helvetica Neue" w:hAnsi="Helvetica Neue"/>
          <w:sz w:val="24"/>
          <w:szCs w:val="24"/>
        </w:rPr>
      </w:pPr>
      <w:r>
        <w:rPr>
          <w:rFonts w:eastAsia="Songti SC" w:cs="Arial Unicode MS" w:ascii="Helvetica Neue" w:hAnsi="Helvetica Neue"/>
          <w:b/>
          <w:bCs/>
          <w:color w:val="auto"/>
          <w:kern w:val="2"/>
          <w:sz w:val="24"/>
          <w:szCs w:val="24"/>
          <w:lang w:val="cs-CZ" w:eastAsia="zh-CN" w:bidi="hi-IN"/>
        </w:rPr>
        <w:t>2.4. Rozhraní mezi páteřní sítí a distribuční sítí</w:t>
      </w:r>
      <w:r>
        <w:rPr>
          <w:rFonts w:eastAsia="Songti SC" w:cs="Arial Unicode MS" w:ascii="Helvetica Neue" w:hAnsi="Helvetica Neue"/>
          <w:color w:val="auto"/>
          <w:kern w:val="2"/>
          <w:sz w:val="24"/>
          <w:szCs w:val="24"/>
          <w:lang w:val="cs-CZ" w:eastAsia="zh-CN" w:bidi="hi-IN"/>
        </w:rPr>
        <w:t xml:space="preserve"> v jednotlivých obcích je realizováno zpravidla v zemních komorách, z nichž pokračuje páteřní kabel trubičkou distribučního úseku sítě do topologicky prvního soustřeďovacího uzlu.  V některých místech tedy distribuční síť v obcích plní i funkci páteřní sítě. Výjimku z napojení na páteřní kabely šachtou tvoří ZSJ Čechůvky, kde je páteřní kabel 48vl. zafouknut do nedotované</w:t>
      </w:r>
      <w:r>
        <w:rPr>
          <w:rFonts w:eastAsia="Songti SC" w:cs="Arial Unicode MS" w:ascii="Helvetica Neue" w:hAnsi="Helvetica Neue"/>
          <w:color w:val="000000"/>
          <w:kern w:val="2"/>
          <w:sz w:val="24"/>
          <w:szCs w:val="24"/>
          <w:shd w:fill="auto" w:val="clear"/>
          <w:lang w:val="cs-CZ" w:eastAsia="zh-CN" w:bidi="hi-IN"/>
        </w:rPr>
        <w:t xml:space="preserve"> mikrotrubičky Sprintel a na nedotovaná optická vlákna je propojen v rozvaděči </w:t>
      </w:r>
      <w:r>
        <w:rPr>
          <w:rFonts w:eastAsia="Songti SC" w:cs="Arial Unicode MS" w:ascii="Courier New" w:hAnsi="Courier New"/>
          <w:b w:val="false"/>
          <w:bCs w:val="false"/>
          <w:color w:val="000000"/>
          <w:kern w:val="2"/>
          <w:sz w:val="24"/>
          <w:szCs w:val="24"/>
          <w:shd w:fill="auto" w:val="clear"/>
          <w:lang w:val="cs-CZ" w:eastAsia="zh-CN" w:bidi="hi-IN"/>
        </w:rPr>
        <w:t>PVVR05</w:t>
      </w:r>
      <w:r>
        <w:rPr>
          <w:rFonts w:eastAsia="Songti SC" w:cs="Arial Unicode MS" w:ascii="Helvetica Neue" w:hAnsi="Helvetica Neue"/>
          <w:color w:val="000000"/>
          <w:kern w:val="2"/>
          <w:sz w:val="24"/>
          <w:szCs w:val="24"/>
          <w:shd w:fill="auto" w:val="clear"/>
          <w:lang w:val="cs-CZ" w:eastAsia="zh-CN" w:bidi="hi-IN"/>
        </w:rPr>
        <w:t xml:space="preserve"> u domu Kyjevská 32, Prostějov.</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rFonts w:ascii="Helvetica Neue" w:hAnsi="Helvetica Neue"/>
          <w:sz w:val="24"/>
          <w:szCs w:val="24"/>
        </w:rPr>
      </w:pPr>
      <w:r>
        <w:rPr>
          <w:rFonts w:eastAsia="Songti SC" w:cs="Arial Unicode MS" w:ascii="Helvetica Neue" w:hAnsi="Helvetica Neue"/>
          <w:b/>
          <w:bCs/>
          <w:color w:val="auto"/>
          <w:kern w:val="2"/>
          <w:sz w:val="24"/>
          <w:szCs w:val="24"/>
          <w:lang w:val="cs-CZ" w:eastAsia="zh-CN" w:bidi="hi-IN"/>
        </w:rPr>
        <w:t>2.5. Soustřeďovací body</w:t>
      </w:r>
      <w:r>
        <w:rPr>
          <w:rFonts w:eastAsia="Songti SC" w:cs="Arial Unicode MS" w:ascii="Helvetica Neue" w:hAnsi="Helvetica Neue"/>
          <w:color w:val="auto"/>
          <w:kern w:val="2"/>
          <w:sz w:val="24"/>
          <w:szCs w:val="24"/>
          <w:lang w:val="cs-CZ" w:eastAsia="zh-CN" w:bidi="hi-IN"/>
        </w:rPr>
        <w:t xml:space="preserve"> jsou realizovány vždy nadzemní rozvaděči typu Micos ORU5-SDF-SIS nebo obdobném, v nichž jsou jednotlivá vlákna z připojených adresních míst terminována konektory LC-APC. V těchto rozvaděčích lze umisťovat splittery do šachty typu LGX </w:t>
      </w:r>
      <w:r>
        <w:rPr>
          <w:rFonts w:eastAsia="Songti SC" w:cs="Arial Unicode MS" w:ascii="Helvetica Neue" w:hAnsi="Helvetica Neue"/>
          <w:color w:val="000000"/>
          <w:kern w:val="2"/>
          <w:sz w:val="24"/>
          <w:szCs w:val="24"/>
          <w:shd w:fill="auto" w:val="clear"/>
          <w:lang w:val="cs-CZ" w:eastAsia="zh-CN" w:bidi="hi-IN"/>
        </w:rPr>
        <w:t>– rozvaděč má celkem 5 těchto šachet.</w:t>
      </w:r>
      <w:r>
        <w:rPr>
          <w:rFonts w:eastAsia="Songti SC" w:cs="Arial Unicode MS" w:ascii="Helvetica Neue" w:hAnsi="Helvetica Neue"/>
          <w:color w:val="auto"/>
          <w:kern w:val="2"/>
          <w:sz w:val="24"/>
          <w:szCs w:val="24"/>
          <w:lang w:val="cs-CZ" w:eastAsia="zh-CN" w:bidi="hi-IN"/>
        </w:rPr>
        <w:t xml:space="preserve"> Každému Partnerovi, využívajícímu nájem pasivní sítě, je k dispozici jedna tato šachta. Pokud z nějakého důvodu požaduje umístit více splitterů, je třeba zvolit modul s více splittery. </w:t>
      </w:r>
      <w:r>
        <w:rPr>
          <w:rFonts w:eastAsia="Songti SC" w:cs="Arial Unicode MS" w:ascii="Helvetica Neue" w:hAnsi="Helvetica Neue"/>
          <w:color w:val="000000"/>
          <w:kern w:val="2"/>
          <w:sz w:val="24"/>
          <w:szCs w:val="24"/>
          <w:shd w:fill="auto" w:val="clear"/>
          <w:lang w:val="cs-CZ" w:eastAsia="zh-CN" w:bidi="hi-IN"/>
        </w:rPr>
        <w:t>Mezi soustřeďovacími uzly je veden dostatečný počet vláken pro velkoobchodní nabídku  (min. 2 rezervní vlákna na každé jedno vlákno využívané Sprintel, často ale více). Zakončen konektorem je minimální počet stanovený podmínkami dotace (3 rezervní vlákna v páteřních úsecích a 2 rezervní vlákna v distribuční části na každé vlákno využívané Sprintel). V případě zájmu o využití nezakončených vláken je nutné individuální posouzení zejména s ohledem na omezenou kapacitu rozvaděčů.</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rFonts w:ascii="Helvetica Neue" w:hAnsi="Helvetica Neue"/>
          <w:sz w:val="24"/>
          <w:szCs w:val="24"/>
        </w:rPr>
      </w:pPr>
      <w:r>
        <w:rPr>
          <w:rFonts w:eastAsia="Songti SC" w:cs="Arial Unicode MS" w:ascii="Helvetica Neue" w:hAnsi="Helvetica Neue"/>
          <w:b/>
          <w:bCs/>
          <w:color w:val="auto"/>
          <w:kern w:val="2"/>
          <w:sz w:val="24"/>
          <w:szCs w:val="24"/>
          <w:lang w:val="cs-CZ" w:eastAsia="zh-CN" w:bidi="hi-IN"/>
        </w:rPr>
        <w:t>2.6. Propojovací uzly</w:t>
      </w:r>
      <w:r>
        <w:rPr>
          <w:rFonts w:eastAsia="Songti SC" w:cs="Arial Unicode MS" w:ascii="Helvetica Neue" w:hAnsi="Helvetica Neue"/>
          <w:color w:val="auto"/>
          <w:kern w:val="2"/>
          <w:sz w:val="24"/>
          <w:szCs w:val="24"/>
          <w:lang w:val="cs-CZ" w:eastAsia="zh-CN" w:bidi="hi-IN"/>
        </w:rPr>
        <w:t xml:space="preserve"> distribuční sítě jsou sloupkové rozvaděče typu Micos SNM 72 VS SIS nebo obdobné. V těchto rozvaděčích jsou klientské kabely propojeny svárem na distribuční kabely vedoucí do soustřeďovacích uzlů. Tyto vlákna nelze rozpojovat a do těchto rozvaděčů nelze nic umisťovat, proto ani nefigurují ve schématu topologie sítě.</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highlight w:val="none"/>
          <w:shd w:fill="auto" w:val="clear"/>
        </w:rPr>
      </w:pPr>
      <w:r>
        <w:rPr>
          <w:rFonts w:eastAsia="Songti SC" w:cs="Arial Unicode MS" w:ascii="Helvetica Neue" w:hAnsi="Helvetica Neue"/>
          <w:b/>
          <w:bCs/>
          <w:color w:val="000000"/>
          <w:kern w:val="2"/>
          <w:sz w:val="24"/>
          <w:szCs w:val="24"/>
          <w:shd w:fill="auto" w:val="clear"/>
          <w:lang w:val="cs-CZ" w:eastAsia="zh-CN" w:bidi="hi-IN"/>
        </w:rPr>
        <w:t>2.7. Účastnické přípojky a účastnické distribuční body</w:t>
      </w:r>
      <w:r>
        <w:rPr>
          <w:rFonts w:eastAsia="Songti SC" w:cs="Arial Unicode MS" w:ascii="Helvetica Neue" w:hAnsi="Helvetica Neue"/>
          <w:color w:val="000000"/>
          <w:kern w:val="2"/>
          <w:sz w:val="24"/>
          <w:szCs w:val="24"/>
          <w:shd w:fill="auto" w:val="clear"/>
          <w:lang w:val="cs-CZ" w:eastAsia="zh-CN" w:bidi="hi-IN"/>
        </w:rPr>
        <w:t xml:space="preserve"> jsou řešeny takto: V budovách s evidovanou jednou bytovou jednotkou nebo bez evidované bytové jednotky je zafouknut kabel se dvěma vlákny. Jedno z nich tvoří rezervu určenou k poskytování velkoobchodní nabídky. Obě tyto vlákna jsou zakončena konektorem LC/APC. Tam, kde je evidován větší počet bytů než jeden, je umisťován malý distribuční rozvaděč a na adresní místo je zafouknut kabel se 4vl., z nichž 3 jsou zakončena konektorem LC/APC. Dvě z těchto tří vláken tvoří rezervu určenou k poskytování velkoobchodní nabídky. Kapacita soustřeďovacích a propojovacích uzlů není dimenzována na využití nezakončených vláken na adresní místa. Na adresních místech s dvěma a více byty se nachází distribuční rozvaděč sítě, do kterého lze umístit steel-tube splitter. V případě připojení 2 a více koncových účastníků Partnera (KÚP) je propojení Partnera do tohoto rozvaděče je poskytováno na základě přílohy 3b. Propojení z tohoto rozvaděče do bytu klienta je pak poskytováno na základě zpřístupnění úseku účastnického optického vedení. Při připojení jednoho koncového účastníka Partnera (KÚP) na adresním místě je přístup poskytován jako zpřístupnění účastnického vedení dle přílohy 3d, popř. jeho úseku do CP.</w:t>
      </w:r>
    </w:p>
    <w:p>
      <w:pPr>
        <w:pStyle w:val="Tlotextu"/>
        <w:spacing w:lineRule="auto" w:line="290" w:before="1" w:after="0"/>
        <w:ind w:left="136" w:right="135" w:hanging="0"/>
        <w:jc w:val="both"/>
        <w:rPr>
          <w:rFonts w:eastAsia="Songti SC" w:cs="Arial Unicode MS"/>
          <w:color w:val="auto"/>
          <w:kern w:val="2"/>
          <w:sz w:val="16"/>
          <w:szCs w:val="16"/>
          <w:highlight w:val="none"/>
          <w:shd w:fill="auto" w:val="clear"/>
          <w:lang w:val="cs-CZ" w:eastAsia="zh-CN" w:bidi="hi-IN"/>
        </w:rPr>
      </w:pPr>
      <w:r>
        <w:rPr>
          <w:rFonts w:eastAsia="Songti SC" w:cs="Arial Unicode MS"/>
          <w:color w:val="000000"/>
          <w:kern w:val="2"/>
          <w:sz w:val="16"/>
          <w:szCs w:val="16"/>
          <w:shd w:fill="auto" w:val="clear"/>
          <w:lang w:val="cs-CZ" w:eastAsia="zh-CN" w:bidi="hi-IN"/>
        </w:rPr>
      </w:r>
    </w:p>
    <w:p>
      <w:pPr>
        <w:pStyle w:val="Tlotextu"/>
        <w:spacing w:lineRule="auto" w:line="290" w:before="1" w:after="0"/>
        <w:ind w:left="136" w:right="135" w:hanging="0"/>
        <w:jc w:val="both"/>
        <w:rPr>
          <w:rFonts w:ascii="Helvetica Neue" w:hAnsi="Helvetica Neue"/>
          <w:sz w:val="24"/>
          <w:szCs w:val="24"/>
        </w:rPr>
      </w:pPr>
      <w:r>
        <w:rPr>
          <w:rFonts w:eastAsia="Songti SC" w:cs="Arial Unicode MS" w:ascii="Helvetica Neue" w:hAnsi="Helvetica Neue"/>
          <w:b/>
          <w:bCs/>
          <w:color w:val="auto"/>
          <w:kern w:val="2"/>
          <w:sz w:val="24"/>
          <w:szCs w:val="24"/>
          <w:lang w:val="cs-CZ" w:eastAsia="zh-CN" w:bidi="hi-IN"/>
        </w:rPr>
        <w:t>2.8. Aktivní body sítě (POPy)</w:t>
      </w:r>
      <w:r>
        <w:rPr>
          <w:rFonts w:eastAsia="Songti SC" w:cs="Arial Unicode MS" w:ascii="Helvetica Neue" w:hAnsi="Helvetica Neue"/>
          <w:color w:val="auto"/>
          <w:kern w:val="2"/>
          <w:sz w:val="24"/>
          <w:szCs w:val="24"/>
          <w:lang w:val="cs-CZ" w:eastAsia="zh-CN" w:bidi="hi-IN"/>
        </w:rPr>
        <w:t xml:space="preserve"> jsou řešeny takto:</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rFonts w:ascii="Helvetica Neue" w:hAnsi="Helvetica Neue"/>
          <w:sz w:val="24"/>
          <w:szCs w:val="24"/>
          <w:u w:val="single"/>
        </w:rPr>
      </w:pPr>
      <w:r>
        <w:rPr>
          <w:rFonts w:eastAsia="Songti SC" w:cs="Arial Unicode MS" w:ascii="Helvetica Neue" w:hAnsi="Helvetica Neue"/>
          <w:color w:val="auto"/>
          <w:kern w:val="2"/>
          <w:sz w:val="24"/>
          <w:szCs w:val="24"/>
          <w:u w:val="single"/>
          <w:lang w:val="cs-CZ" w:eastAsia="zh-CN" w:bidi="hi-IN"/>
        </w:rPr>
        <w:t>Zákostelí 59, Kralice n. H. (Kralice-škola)</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rFonts w:ascii="Helvetica Neue" w:hAnsi="Helvetica Neue"/>
          <w:sz w:val="24"/>
          <w:szCs w:val="24"/>
        </w:rPr>
      </w:pPr>
      <w:r>
        <w:rPr>
          <w:rFonts w:eastAsia="Songti SC" w:cs="Arial Unicode MS" w:ascii="Helvetica Neue" w:hAnsi="Helvetica Neue"/>
          <w:color w:val="auto"/>
          <w:kern w:val="2"/>
          <w:sz w:val="24"/>
          <w:szCs w:val="24"/>
          <w:lang w:val="cs-CZ" w:eastAsia="zh-CN" w:bidi="hi-IN"/>
        </w:rPr>
        <w:t>V tomto místě je umístěna aktivní technologie pro Čechůvky, Kraličky, Klopotovice, Ivaň a Lobodice – XGS-PON OLT (Huawei EA5801E-FL16-H1) o výšce 1U a záložní zdroj. V budově je 19“ rozvaděč výšky</w:t>
      </w:r>
      <w:r>
        <w:rPr>
          <w:rFonts w:eastAsia="Songti SC" w:cs="Arial Unicode MS" w:ascii="Helvetica Neue" w:hAnsi="Helvetica Neue"/>
          <w:color w:val="000000"/>
          <w:kern w:val="2"/>
          <w:sz w:val="24"/>
          <w:szCs w:val="24"/>
          <w:shd w:fill="auto" w:val="clear"/>
          <w:lang w:val="cs-CZ" w:eastAsia="zh-CN" w:bidi="hi-IN"/>
        </w:rPr>
        <w:t xml:space="preserve"> 42 U</w:t>
      </w:r>
      <w:r>
        <w:rPr>
          <w:rFonts w:eastAsia="Songti SC" w:cs="Arial Unicode MS" w:ascii="Helvetica Neue" w:hAnsi="Helvetica Neue"/>
          <w:color w:val="auto"/>
          <w:kern w:val="2"/>
          <w:sz w:val="24"/>
          <w:szCs w:val="24"/>
          <w:lang w:val="cs-CZ" w:eastAsia="zh-CN" w:bidi="hi-IN"/>
        </w:rPr>
        <w:t>. Tento rozvaděč je intenzivně využíván. V případě požadavku Partnera na umístění aktivní síťové technologie 1-2U, lze vyhovět. V případě požadavku na větší počet rozvaděčových pozic bude řešení hledáno individuálně, např. rozšířením o další rozvaděč. Tento rozvaděč není vhodný k umisťování serverů z důvodu hloubky, zázemí na site atd. Místnost není klimatizována. Partner si však může s vlastníkem budovy dojednat separátní smlouvu na vlastní rozvaděč vhodnějších parametrů a vhodnějšího umístění v budově.</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rFonts w:ascii="Helvetica Neue" w:hAnsi="Helvetica Neue"/>
          <w:sz w:val="24"/>
          <w:szCs w:val="24"/>
        </w:rPr>
      </w:pPr>
      <w:r>
        <w:rPr>
          <w:rFonts w:eastAsia="Songti SC" w:cs="Arial Unicode MS" w:ascii="Helvetica Neue" w:hAnsi="Helvetica Neue"/>
          <w:color w:val="auto"/>
          <w:kern w:val="2"/>
          <w:sz w:val="24"/>
          <w:szCs w:val="24"/>
          <w:lang w:val="cs-CZ" w:eastAsia="zh-CN" w:bidi="hi-IN"/>
        </w:rPr>
        <w:t>Kapacita umístěného OLT je k datu plánovaného spuštění sítě 10 Gbit/s s možností navýšení dle potřeby v násobcích 10 Gbit/s až do 40 Gbit/s.</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rFonts w:ascii="Helvetica Neue" w:hAnsi="Helvetica Neue"/>
          <w:sz w:val="24"/>
          <w:szCs w:val="24"/>
          <w:u w:val="single"/>
        </w:rPr>
      </w:pPr>
      <w:r>
        <w:rPr>
          <w:rFonts w:eastAsia="Songti SC" w:cs="Arial Unicode MS" w:ascii="Helvetica Neue" w:hAnsi="Helvetica Neue"/>
          <w:color w:val="auto"/>
          <w:kern w:val="2"/>
          <w:sz w:val="24"/>
          <w:szCs w:val="24"/>
          <w:u w:val="single"/>
          <w:lang w:val="cs-CZ" w:eastAsia="zh-CN" w:bidi="hi-IN"/>
        </w:rPr>
        <w:t>Dolní 30, Prostějov (Prostějov-Dolní)</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rFonts w:ascii="Helvetica Neue" w:hAnsi="Helvetica Neue"/>
          <w:sz w:val="24"/>
          <w:szCs w:val="24"/>
        </w:rPr>
      </w:pPr>
      <w:r>
        <w:rPr>
          <w:rFonts w:eastAsia="Songti SC" w:cs="Arial Unicode MS" w:ascii="Helvetica Neue" w:hAnsi="Helvetica Neue"/>
          <w:color w:val="auto"/>
          <w:kern w:val="2"/>
          <w:sz w:val="24"/>
          <w:szCs w:val="24"/>
          <w:lang w:val="cs-CZ" w:eastAsia="zh-CN" w:bidi="hi-IN"/>
        </w:rPr>
        <w:t>V tomto místě se potkávají nedotované úseky sítě Sprintel, které navazují na dotovanou síť a jsou využitelné k propojení Partnera do dotované sítě. V této budově má Sprintel k dispozici dva 19“ rozvaděče s dostatečnou hloubkou, kapacitou záložního zdroje atd. Místnost však není klimatizována. V případě, že by ani toto zázemí požadavkům partnera nestačilo, lze nabídnout zázemí datacentra v sídle Sprintel na adrese Svatoplukova 3725/60a, Prostějov, které disponuje také klimatizací a záložním diesel-agregátem.</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highlight w:val="none"/>
          <w:shd w:fill="auto" w:val="clear"/>
        </w:rPr>
      </w:pPr>
      <w:r>
        <w:rPr>
          <w:rFonts w:eastAsia="Songti SC" w:cs="Arial Unicode MS" w:ascii="Helvetica Neue" w:hAnsi="Helvetica Neue"/>
          <w:color w:val="000000"/>
          <w:kern w:val="2"/>
          <w:sz w:val="24"/>
          <w:szCs w:val="24"/>
          <w:u w:val="single"/>
          <w:shd w:fill="auto" w:val="clear"/>
          <w:lang w:val="cs-CZ" w:eastAsia="zh-CN" w:bidi="hi-IN"/>
        </w:rPr>
        <w:t>Anglická 4118/6 – Prostějov (Prostějov-Anglická)</w:t>
      </w:r>
    </w:p>
    <w:p>
      <w:pPr>
        <w:pStyle w:val="Tlotextu"/>
        <w:spacing w:lineRule="auto" w:line="290" w:before="1" w:after="0"/>
        <w:ind w:left="136" w:right="135" w:hanging="0"/>
        <w:jc w:val="both"/>
        <w:rPr>
          <w:rFonts w:eastAsia="Songti SC" w:cs="Arial Unicode MS"/>
          <w:color w:val="auto"/>
          <w:kern w:val="2"/>
          <w:sz w:val="16"/>
          <w:szCs w:val="16"/>
          <w:highlight w:val="none"/>
          <w:shd w:fill="auto" w:val="clear"/>
          <w:lang w:val="cs-CZ" w:eastAsia="zh-CN" w:bidi="hi-IN"/>
        </w:rPr>
      </w:pPr>
      <w:r>
        <w:rPr>
          <w:rFonts w:eastAsia="Songti SC" w:cs="Arial Unicode MS"/>
          <w:color w:val="000000"/>
          <w:kern w:val="2"/>
          <w:sz w:val="16"/>
          <w:szCs w:val="16"/>
          <w:shd w:fill="auto" w:val="clear"/>
          <w:lang w:val="cs-CZ" w:eastAsia="zh-CN" w:bidi="hi-IN"/>
        </w:rPr>
      </w:r>
    </w:p>
    <w:p>
      <w:pPr>
        <w:pStyle w:val="Tlotextu"/>
        <w:spacing w:lineRule="auto" w:line="290" w:before="1" w:after="0"/>
        <w:ind w:left="136" w:right="135" w:hanging="0"/>
        <w:jc w:val="both"/>
        <w:rPr>
          <w:rFonts w:ascii="Helvetica Neue" w:hAnsi="Helvetica Neue"/>
          <w:sz w:val="24"/>
          <w:szCs w:val="24"/>
        </w:rPr>
      </w:pPr>
      <w:r>
        <w:rPr>
          <w:rFonts w:eastAsia="Songti SC" w:cs="Arial Unicode MS" w:ascii="Helvetica Neue" w:hAnsi="Helvetica Neue"/>
          <w:color w:val="auto"/>
          <w:kern w:val="2"/>
          <w:sz w:val="24"/>
          <w:szCs w:val="24"/>
          <w:lang w:val="cs-CZ" w:eastAsia="zh-CN" w:bidi="hi-IN"/>
        </w:rPr>
        <w:t>Tento aktivní je nejblíže k propojovacímu rozvaděči mezi pronajatým vláknem a nedotovanou sítí Sprintel. Samotný rozvaděč na ul. J.V.Myslbeka v Prostějově, kde je toto propojení realizováno, není majetkem fi. Sprintel a ta do něj nemá přistup ani možnost umisťovat jakékoliv prvky. CWDM Mux/Demux této trasy je právě proto umístěn na POPu Prostějov-Anglická. Jedná se o sklepní rozvaděč v bytovém domě, do nějž lze umisťovat pouze pasivní a nehlučné aktivní síťové prvky (CWDM, Switche bez ventilace apod.). Do tohoto rozvaděče nelze umisťovat servery. Místnost není klimatizována.</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rFonts w:ascii="Helvetica Neue" w:hAnsi="Helvetica Neue"/>
          <w:sz w:val="24"/>
          <w:szCs w:val="24"/>
          <w:u w:val="single"/>
        </w:rPr>
      </w:pPr>
      <w:r>
        <w:rPr>
          <w:rFonts w:eastAsia="Songti SC" w:cs="Arial Unicode MS" w:ascii="Helvetica Neue" w:hAnsi="Helvetica Neue"/>
          <w:color w:val="auto"/>
          <w:kern w:val="2"/>
          <w:sz w:val="24"/>
          <w:szCs w:val="24"/>
          <w:u w:val="single"/>
          <w:lang w:val="cs-CZ" w:eastAsia="zh-CN" w:bidi="hi-IN"/>
        </w:rPr>
        <w:t>Ondratice 31 (Ondratice-Obecní úřad)</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rFonts w:ascii="Helvetica Neue" w:hAnsi="Helvetica Neue"/>
          <w:sz w:val="24"/>
          <w:szCs w:val="24"/>
        </w:rPr>
      </w:pPr>
      <w:r>
        <w:rPr>
          <w:rFonts w:eastAsia="Songti SC" w:cs="Arial Unicode MS" w:ascii="Helvetica Neue" w:hAnsi="Helvetica Neue"/>
          <w:color w:val="auto"/>
          <w:kern w:val="2"/>
          <w:sz w:val="24"/>
          <w:szCs w:val="24"/>
          <w:lang w:val="cs-CZ" w:eastAsia="zh-CN" w:bidi="hi-IN"/>
        </w:rPr>
        <w:t>Jedná se nástěnný rozvaděč velikosti 18</w:t>
      </w:r>
      <w:r>
        <w:rPr>
          <w:rFonts w:eastAsia="Songti SC" w:cs="Arial Unicode MS" w:ascii="Helvetica Neue" w:hAnsi="Helvetica Neue"/>
          <w:color w:val="000000"/>
          <w:kern w:val="2"/>
          <w:sz w:val="24"/>
          <w:szCs w:val="24"/>
          <w:shd w:fill="auto" w:val="clear"/>
          <w:lang w:val="cs-CZ" w:eastAsia="zh-CN" w:bidi="hi-IN"/>
        </w:rPr>
        <w:t xml:space="preserve"> U,</w:t>
      </w:r>
      <w:r>
        <w:rPr>
          <w:rFonts w:eastAsia="Songti SC" w:cs="Arial Unicode MS" w:ascii="Helvetica Neue" w:hAnsi="Helvetica Neue"/>
          <w:color w:val="auto"/>
          <w:kern w:val="2"/>
          <w:sz w:val="24"/>
          <w:szCs w:val="24"/>
          <w:lang w:val="cs-CZ" w:eastAsia="zh-CN" w:bidi="hi-IN"/>
        </w:rPr>
        <w:t xml:space="preserve"> v němž bude umístěna aktivní technologie pro ZSJ Ondratice, Sněhotice a U Sněhotic – XGS-PON OLT (Huawei EA5801E-FL16-H1) o velikosti 1U a záložní zdroj. Rozvaděč je vhodný a disponuje dostatečnou rezervou pro umisťování dalších prvků a OLT. Vzhledem k umístění v administrativní budově a k hloubce rozvaděče není vhodné do něj umisťovat servery. Místnost není klimatizována.</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rFonts w:ascii="Helvetica Neue" w:hAnsi="Helvetica Neue"/>
          <w:sz w:val="24"/>
          <w:szCs w:val="24"/>
        </w:rPr>
      </w:pPr>
      <w:r>
        <w:rPr>
          <w:rFonts w:eastAsia="Songti SC" w:cs="Arial Unicode MS" w:ascii="Helvetica Neue" w:hAnsi="Helvetica Neue"/>
          <w:color w:val="auto"/>
          <w:kern w:val="2"/>
          <w:sz w:val="24"/>
          <w:szCs w:val="24"/>
          <w:lang w:val="cs-CZ" w:eastAsia="zh-CN" w:bidi="hi-IN"/>
        </w:rPr>
        <w:t>Kapacita umístěného OLT je k datu plánovaného spuštění sítě 10 Gbit/s s možností navýšení dle potřeby v násobcích 10 Gbit/s až do 40 Gbit/s.</w:t>
      </w:r>
    </w:p>
    <w:p>
      <w:pPr>
        <w:pStyle w:val="Tlotextu"/>
        <w:spacing w:lineRule="auto" w:line="290" w:before="1" w:after="0"/>
        <w:ind w:left="136" w:right="135" w:hanging="0"/>
        <w:jc w:val="both"/>
        <w:rPr>
          <w:rFonts w:ascii="Helvetica Neue" w:hAnsi="Helvetica Neue"/>
          <w:sz w:val="36"/>
          <w:szCs w:val="36"/>
        </w:rPr>
      </w:pPr>
      <w:r>
        <w:rPr>
          <w:rFonts w:ascii="Helvetica Neue" w:hAnsi="Helvetica Neue"/>
          <w:sz w:val="36"/>
          <w:szCs w:val="36"/>
        </w:rPr>
      </w:r>
      <w:r>
        <w:br w:type="page"/>
      </w:r>
    </w:p>
    <w:p>
      <w:pPr>
        <w:pStyle w:val="Tlotextu"/>
        <w:spacing w:lineRule="auto" w:line="290" w:before="1" w:after="0"/>
        <w:ind w:left="136" w:right="135" w:hanging="0"/>
        <w:jc w:val="both"/>
        <w:rPr>
          <w:rFonts w:ascii="Helvetica Neue" w:hAnsi="Helvetica Neue"/>
          <w:sz w:val="36"/>
          <w:szCs w:val="36"/>
        </w:rPr>
      </w:pPr>
      <w:r>
        <w:rPr>
          <w:rFonts w:ascii="Helvetica Neue" w:hAnsi="Helvetica Neue"/>
          <w:sz w:val="36"/>
          <w:szCs w:val="36"/>
        </w:rPr>
      </w:r>
    </w:p>
    <w:p>
      <w:pPr>
        <w:pStyle w:val="Tlotextu"/>
        <w:spacing w:lineRule="auto" w:line="290" w:before="1" w:after="0"/>
        <w:ind w:left="136" w:right="135" w:hanging="0"/>
        <w:jc w:val="both"/>
        <w:rPr>
          <w:rFonts w:ascii="Helvetica Neue" w:hAnsi="Helvetica Neue"/>
          <w:sz w:val="36"/>
          <w:szCs w:val="36"/>
        </w:rPr>
      </w:pPr>
      <w:r>
        <w:rPr>
          <w:rFonts w:eastAsia="Songti SC" w:cs="Arial Unicode MS" w:ascii="Helvetica Neue" w:hAnsi="Helvetica Neue"/>
          <w:color w:val="auto"/>
          <w:kern w:val="2"/>
          <w:sz w:val="36"/>
          <w:szCs w:val="36"/>
          <w:lang w:val="cs-CZ" w:eastAsia="zh-CN" w:bidi="hi-IN"/>
        </w:rPr>
        <w:t>3. Seznam lokalit</w:t>
      </w:r>
    </w:p>
    <w:p>
      <w:pPr>
        <w:pStyle w:val="Tlotextu"/>
        <w:spacing w:lineRule="auto" w:line="290" w:before="1" w:after="0"/>
        <w:ind w:left="136" w:right="135" w:hanging="0"/>
        <w:jc w:val="both"/>
        <w:rPr>
          <w:rFonts w:eastAsia="Songti SC" w:cs="Arial Unicode MS"/>
          <w:color w:val="auto"/>
          <w:kern w:val="2"/>
          <w:lang w:val="cs-CZ" w:eastAsia="zh-CN" w:bidi="hi-IN"/>
        </w:rPr>
      </w:pPr>
      <w:r>
        <w:rPr>
          <w:rFonts w:eastAsia="Songti SC" w:cs="Arial Unicode MS"/>
          <w:color w:val="auto"/>
          <w:kern w:val="2"/>
          <w:lang w:val="cs-CZ" w:eastAsia="zh-CN" w:bidi="hi-IN"/>
        </w:rPr>
      </w:r>
    </w:p>
    <w:tbl>
      <w:tblPr>
        <w:tblW w:w="9645" w:type="dxa"/>
        <w:jc w:val="left"/>
        <w:tblInd w:w="-5" w:type="dxa"/>
        <w:tblLayout w:type="fixed"/>
        <w:tblCellMar>
          <w:top w:w="55" w:type="dxa"/>
          <w:left w:w="55" w:type="dxa"/>
          <w:bottom w:w="55" w:type="dxa"/>
          <w:right w:w="55" w:type="dxa"/>
        </w:tblCellMar>
      </w:tblPr>
      <w:tblGrid>
        <w:gridCol w:w="3120"/>
        <w:gridCol w:w="1634"/>
        <w:gridCol w:w="1766"/>
        <w:gridCol w:w="1522"/>
        <w:gridCol w:w="1603"/>
      </w:tblGrid>
      <w:tr>
        <w:trPr/>
        <w:tc>
          <w:tcPr>
            <w:tcW w:w="3120" w:type="dxa"/>
            <w:tcBorders>
              <w:top w:val="single" w:sz="4" w:space="0" w:color="CCCCCC"/>
              <w:left w:val="single" w:sz="4" w:space="0" w:color="CCCCCC"/>
              <w:bottom w:val="single" w:sz="4" w:space="0" w:color="CCCCCC"/>
            </w:tcBorders>
          </w:tcPr>
          <w:p>
            <w:pPr>
              <w:pStyle w:val="Obsahtabulky"/>
              <w:widowControl w:val="false"/>
              <w:rPr>
                <w:rFonts w:ascii="Helvetica Neue" w:hAnsi="Helvetica Neue"/>
                <w:b/>
                <w:b/>
                <w:bCs/>
              </w:rPr>
            </w:pPr>
            <w:r>
              <w:rPr>
                <w:rFonts w:eastAsia="Songti SC" w:cs="Arial Unicode MS" w:ascii="Helvetica Neue" w:hAnsi="Helvetica Neue"/>
                <w:b/>
                <w:bCs/>
                <w:color w:val="auto"/>
                <w:kern w:val="2"/>
                <w:sz w:val="24"/>
                <w:szCs w:val="24"/>
                <w:lang w:val="cs-CZ" w:eastAsia="zh-CN" w:bidi="hi-IN"/>
              </w:rPr>
              <w:t>Lokalita</w:t>
            </w:r>
          </w:p>
        </w:tc>
        <w:tc>
          <w:tcPr>
            <w:tcW w:w="1634" w:type="dxa"/>
            <w:tcBorders>
              <w:top w:val="single" w:sz="4" w:space="0" w:color="CCCCCC"/>
              <w:left w:val="single" w:sz="4" w:space="0" w:color="CCCCCC"/>
              <w:bottom w:val="single" w:sz="4" w:space="0" w:color="CCCCCC"/>
            </w:tcBorders>
          </w:tcPr>
          <w:p>
            <w:pPr>
              <w:pStyle w:val="Obsahtabulky"/>
              <w:widowControl w:val="false"/>
              <w:rPr>
                <w:rFonts w:ascii="Helvetica Neue" w:hAnsi="Helvetica Neue"/>
                <w:b/>
                <w:b/>
                <w:bCs/>
                <w:sz w:val="22"/>
                <w:szCs w:val="22"/>
              </w:rPr>
            </w:pPr>
            <w:r>
              <w:rPr>
                <w:rFonts w:eastAsia="Songti SC" w:cs="Arial Unicode MS" w:ascii="Helvetica Neue" w:hAnsi="Helvetica Neue"/>
                <w:b/>
                <w:bCs/>
                <w:color w:val="auto"/>
                <w:kern w:val="2"/>
                <w:sz w:val="22"/>
                <w:szCs w:val="22"/>
                <w:lang w:val="cs-CZ" w:eastAsia="zh-CN" w:bidi="hi-IN"/>
              </w:rPr>
              <w:t>Počet</w:t>
            </w:r>
          </w:p>
          <w:p>
            <w:pPr>
              <w:pStyle w:val="Obsahtabulky"/>
              <w:widowControl w:val="false"/>
              <w:rPr>
                <w:rFonts w:ascii="Helvetica Neue" w:hAnsi="Helvetica Neue"/>
                <w:b/>
                <w:b/>
                <w:bCs/>
                <w:sz w:val="22"/>
                <w:szCs w:val="22"/>
              </w:rPr>
            </w:pPr>
            <w:r>
              <w:rPr>
                <w:rFonts w:eastAsia="Songti SC" w:cs="Arial Unicode MS" w:ascii="Helvetica Neue" w:hAnsi="Helvetica Neue"/>
                <w:b/>
                <w:bCs/>
                <w:color w:val="auto"/>
                <w:kern w:val="2"/>
                <w:sz w:val="22"/>
                <w:szCs w:val="22"/>
                <w:lang w:val="cs-CZ" w:eastAsia="zh-CN" w:bidi="hi-IN"/>
              </w:rPr>
              <w:t>soustř.</w:t>
            </w:r>
          </w:p>
          <w:p>
            <w:pPr>
              <w:pStyle w:val="Obsahtabulky"/>
              <w:widowControl w:val="false"/>
              <w:rPr>
                <w:rFonts w:ascii="Helvetica Neue" w:hAnsi="Helvetica Neue"/>
                <w:b/>
                <w:b/>
                <w:bCs/>
                <w:sz w:val="22"/>
                <w:szCs w:val="22"/>
              </w:rPr>
            </w:pPr>
            <w:r>
              <w:rPr>
                <w:rFonts w:eastAsia="Songti SC" w:cs="Arial Unicode MS" w:ascii="Helvetica Neue" w:hAnsi="Helvetica Neue"/>
                <w:b/>
                <w:bCs/>
                <w:color w:val="auto"/>
                <w:kern w:val="2"/>
                <w:sz w:val="22"/>
                <w:szCs w:val="22"/>
                <w:lang w:val="cs-CZ" w:eastAsia="zh-CN" w:bidi="hi-IN"/>
              </w:rPr>
              <w:t>uzlů</w:t>
            </w:r>
          </w:p>
        </w:tc>
        <w:tc>
          <w:tcPr>
            <w:tcW w:w="1766" w:type="dxa"/>
            <w:tcBorders>
              <w:top w:val="single" w:sz="4" w:space="0" w:color="CCCCCC"/>
              <w:left w:val="single" w:sz="4" w:space="0" w:color="CCCCCC"/>
              <w:bottom w:val="single" w:sz="4" w:space="0" w:color="CCCCCC"/>
            </w:tcBorders>
          </w:tcPr>
          <w:p>
            <w:pPr>
              <w:pStyle w:val="Obsahtabulky"/>
              <w:widowControl w:val="false"/>
              <w:rPr>
                <w:rFonts w:ascii="Helvetica Neue" w:hAnsi="Helvetica Neue"/>
                <w:b/>
                <w:b/>
                <w:bCs/>
                <w:sz w:val="22"/>
                <w:szCs w:val="22"/>
              </w:rPr>
            </w:pPr>
            <w:r>
              <w:rPr>
                <w:rFonts w:eastAsia="Songti SC" w:cs="Arial Unicode MS" w:ascii="Helvetica Neue" w:hAnsi="Helvetica Neue"/>
                <w:b/>
                <w:bCs/>
                <w:color w:val="auto"/>
                <w:kern w:val="2"/>
                <w:sz w:val="22"/>
                <w:szCs w:val="22"/>
                <w:lang w:val="cs-CZ" w:eastAsia="zh-CN" w:bidi="hi-IN"/>
              </w:rPr>
              <w:t>Počet</w:t>
            </w:r>
          </w:p>
          <w:p>
            <w:pPr>
              <w:pStyle w:val="Obsahtabulky"/>
              <w:widowControl w:val="false"/>
              <w:rPr>
                <w:rFonts w:ascii="Helvetica Neue" w:hAnsi="Helvetica Neue"/>
                <w:b/>
                <w:b/>
                <w:bCs/>
                <w:sz w:val="22"/>
                <w:szCs w:val="22"/>
              </w:rPr>
            </w:pPr>
            <w:r>
              <w:rPr>
                <w:rFonts w:eastAsia="Songti SC" w:cs="Arial Unicode MS" w:ascii="Helvetica Neue" w:hAnsi="Helvetica Neue"/>
                <w:b/>
                <w:bCs/>
                <w:color w:val="auto"/>
                <w:kern w:val="2"/>
                <w:sz w:val="22"/>
                <w:szCs w:val="22"/>
                <w:lang w:val="cs-CZ" w:eastAsia="zh-CN" w:bidi="hi-IN"/>
              </w:rPr>
              <w:t>akt. uzlů (POPů)</w:t>
            </w:r>
          </w:p>
        </w:tc>
        <w:tc>
          <w:tcPr>
            <w:tcW w:w="1522" w:type="dxa"/>
            <w:tcBorders>
              <w:top w:val="single" w:sz="4" w:space="0" w:color="CCCCCC"/>
              <w:left w:val="single" w:sz="4" w:space="0" w:color="CCCCCC"/>
              <w:bottom w:val="single" w:sz="4" w:space="0" w:color="CCCCCC"/>
            </w:tcBorders>
          </w:tcPr>
          <w:p>
            <w:pPr>
              <w:pStyle w:val="Obsahtabulky"/>
              <w:widowControl w:val="false"/>
              <w:rPr>
                <w:rFonts w:ascii="Helvetica Neue" w:hAnsi="Helvetica Neue"/>
                <w:b/>
                <w:b/>
                <w:bCs/>
                <w:sz w:val="22"/>
                <w:szCs w:val="22"/>
              </w:rPr>
            </w:pPr>
            <w:r>
              <w:rPr>
                <w:rFonts w:eastAsia="Songti SC" w:cs="Arial Unicode MS" w:ascii="Helvetica Neue" w:hAnsi="Helvetica Neue"/>
                <w:b/>
                <w:bCs/>
                <w:color w:val="auto"/>
                <w:kern w:val="2"/>
                <w:sz w:val="22"/>
                <w:szCs w:val="22"/>
                <w:lang w:val="cs-CZ" w:eastAsia="zh-CN" w:bidi="hi-IN"/>
              </w:rPr>
              <w:t>Počet</w:t>
            </w:r>
          </w:p>
          <w:p>
            <w:pPr>
              <w:pStyle w:val="Obsahtabulky"/>
              <w:widowControl w:val="false"/>
              <w:rPr>
                <w:rFonts w:ascii="Helvetica Neue" w:hAnsi="Helvetica Neue"/>
                <w:b/>
                <w:b/>
                <w:bCs/>
                <w:sz w:val="22"/>
                <w:szCs w:val="22"/>
              </w:rPr>
            </w:pPr>
            <w:r>
              <w:rPr>
                <w:rFonts w:eastAsia="Songti SC" w:cs="Arial Unicode MS" w:ascii="Helvetica Neue" w:hAnsi="Helvetica Neue"/>
                <w:b/>
                <w:bCs/>
                <w:color w:val="auto"/>
                <w:kern w:val="2"/>
                <w:sz w:val="22"/>
                <w:szCs w:val="22"/>
                <w:lang w:val="cs-CZ" w:eastAsia="zh-CN" w:bidi="hi-IN"/>
              </w:rPr>
              <w:t>dispon.</w:t>
            </w:r>
          </w:p>
          <w:p>
            <w:pPr>
              <w:pStyle w:val="Obsahtabulky"/>
              <w:widowControl w:val="false"/>
              <w:rPr>
                <w:rFonts w:ascii="Helvetica Neue" w:hAnsi="Helvetica Neue"/>
                <w:b/>
                <w:b/>
                <w:bCs/>
                <w:sz w:val="22"/>
                <w:szCs w:val="22"/>
              </w:rPr>
            </w:pPr>
            <w:r>
              <w:rPr>
                <w:rFonts w:eastAsia="Songti SC" w:cs="Arial Unicode MS" w:ascii="Helvetica Neue" w:hAnsi="Helvetica Neue"/>
                <w:b/>
                <w:bCs/>
                <w:color w:val="auto"/>
                <w:kern w:val="2"/>
                <w:sz w:val="22"/>
                <w:szCs w:val="22"/>
                <w:lang w:val="cs-CZ" w:eastAsia="zh-CN" w:bidi="hi-IN"/>
              </w:rPr>
              <w:t>adres</w:t>
            </w:r>
          </w:p>
        </w:tc>
        <w:tc>
          <w:tcPr>
            <w:tcW w:w="1603" w:type="dxa"/>
            <w:tcBorders>
              <w:top w:val="single" w:sz="4" w:space="0" w:color="CCCCCC"/>
              <w:left w:val="single" w:sz="4" w:space="0" w:color="CCCCCC"/>
              <w:bottom w:val="single" w:sz="4" w:space="0" w:color="CCCCCC"/>
              <w:right w:val="single" w:sz="4" w:space="0" w:color="CCCCCC"/>
            </w:tcBorders>
          </w:tcPr>
          <w:p>
            <w:pPr>
              <w:pStyle w:val="Obsahtabulky"/>
              <w:widowControl w:val="false"/>
              <w:rPr>
                <w:rFonts w:ascii="Helvetica Neue" w:hAnsi="Helvetica Neue"/>
                <w:b/>
                <w:b/>
                <w:bCs/>
                <w:sz w:val="22"/>
                <w:szCs w:val="22"/>
              </w:rPr>
            </w:pPr>
            <w:r>
              <w:rPr>
                <w:rFonts w:eastAsia="Songti SC" w:cs="Arial Unicode MS" w:ascii="Helvetica Neue" w:hAnsi="Helvetica Neue"/>
                <w:b/>
                <w:bCs/>
                <w:color w:val="auto"/>
                <w:kern w:val="2"/>
                <w:sz w:val="22"/>
                <w:szCs w:val="22"/>
                <w:lang w:val="cs-CZ" w:eastAsia="zh-CN" w:bidi="hi-IN"/>
              </w:rPr>
              <w:t>Počet</w:t>
            </w:r>
          </w:p>
          <w:p>
            <w:pPr>
              <w:pStyle w:val="Obsahtabulky"/>
              <w:widowControl w:val="false"/>
              <w:rPr>
                <w:rFonts w:ascii="Helvetica Neue" w:hAnsi="Helvetica Neue"/>
                <w:b/>
                <w:b/>
                <w:bCs/>
                <w:sz w:val="22"/>
                <w:szCs w:val="22"/>
              </w:rPr>
            </w:pPr>
            <w:r>
              <w:rPr>
                <w:rFonts w:eastAsia="Songti SC" w:cs="Arial Unicode MS" w:ascii="Helvetica Neue" w:hAnsi="Helvetica Neue"/>
                <w:b/>
                <w:bCs/>
                <w:color w:val="auto"/>
                <w:kern w:val="2"/>
                <w:sz w:val="22"/>
                <w:szCs w:val="22"/>
                <w:lang w:val="cs-CZ" w:eastAsia="zh-CN" w:bidi="hi-IN"/>
              </w:rPr>
              <w:t>bytů na</w:t>
            </w:r>
          </w:p>
          <w:p>
            <w:pPr>
              <w:pStyle w:val="Obsahtabulky"/>
              <w:widowControl w:val="false"/>
              <w:rPr>
                <w:rFonts w:ascii="Helvetica Neue" w:hAnsi="Helvetica Neue"/>
                <w:b/>
                <w:b/>
                <w:bCs/>
                <w:sz w:val="22"/>
                <w:szCs w:val="22"/>
              </w:rPr>
            </w:pPr>
            <w:r>
              <w:rPr>
                <w:rFonts w:eastAsia="Songti SC" w:cs="Arial Unicode MS" w:ascii="Helvetica Neue" w:hAnsi="Helvetica Neue"/>
                <w:b/>
                <w:bCs/>
                <w:color w:val="auto"/>
                <w:kern w:val="2"/>
                <w:sz w:val="22"/>
                <w:szCs w:val="22"/>
                <w:lang w:val="cs-CZ" w:eastAsia="zh-CN" w:bidi="hi-IN"/>
              </w:rPr>
              <w:t>dispon.</w:t>
            </w:r>
          </w:p>
          <w:p>
            <w:pPr>
              <w:pStyle w:val="Obsahtabulky"/>
              <w:widowControl w:val="false"/>
              <w:rPr>
                <w:rFonts w:ascii="Helvetica Neue" w:hAnsi="Helvetica Neue"/>
                <w:b/>
                <w:b/>
                <w:bCs/>
                <w:sz w:val="22"/>
                <w:szCs w:val="22"/>
              </w:rPr>
            </w:pPr>
            <w:r>
              <w:rPr>
                <w:rFonts w:eastAsia="Songti SC" w:cs="Arial Unicode MS" w:ascii="Helvetica Neue" w:hAnsi="Helvetica Neue"/>
                <w:b/>
                <w:bCs/>
                <w:color w:val="auto"/>
                <w:kern w:val="2"/>
                <w:sz w:val="22"/>
                <w:szCs w:val="22"/>
                <w:lang w:val="cs-CZ" w:eastAsia="zh-CN" w:bidi="hi-IN"/>
              </w:rPr>
              <w:t>adresách</w:t>
            </w:r>
          </w:p>
        </w:tc>
      </w:tr>
      <w:tr>
        <w:trPr/>
        <w:tc>
          <w:tcPr>
            <w:tcW w:w="3120" w:type="dxa"/>
            <w:tcBorders>
              <w:left w:val="single" w:sz="4" w:space="0" w:color="CCCCCC"/>
              <w:bottom w:val="single" w:sz="4" w:space="0" w:color="CCCCCC"/>
            </w:tcBorders>
          </w:tcPr>
          <w:p>
            <w:pPr>
              <w:pStyle w:val="Obsahtabulky"/>
              <w:widowControl w:val="false"/>
              <w:rPr>
                <w:rFonts w:ascii="Helvetica Neue" w:hAnsi="Helvetica Neue"/>
                <w:b/>
                <w:b/>
                <w:bCs/>
              </w:rPr>
            </w:pPr>
            <w:r>
              <w:rPr>
                <w:rFonts w:ascii="Helvetica Neue" w:hAnsi="Helvetica Neue"/>
                <w:b/>
                <w:bCs/>
              </w:rPr>
              <w:t>Čechůvky</w:t>
            </w:r>
          </w:p>
          <w:p>
            <w:pPr>
              <w:pStyle w:val="Obsahtabulky"/>
              <w:widowControl w:val="false"/>
              <w:rPr>
                <w:rFonts w:ascii="Helvetica Neue" w:hAnsi="Helvetica Neue"/>
              </w:rPr>
            </w:pPr>
            <w:r>
              <w:rPr>
                <w:rFonts w:ascii="Helvetica Neue" w:hAnsi="Helvetica Neue"/>
              </w:rPr>
              <w:t>(část obce Prostějov)</w:t>
            </w:r>
          </w:p>
          <w:p>
            <w:pPr>
              <w:pStyle w:val="Obsahtabulky"/>
              <w:widowControl w:val="false"/>
              <w:rPr>
                <w:rFonts w:ascii="Helvetica Neue" w:hAnsi="Helvetica Neue"/>
              </w:rPr>
            </w:pPr>
            <w:r>
              <w:rPr>
                <w:rFonts w:ascii="Helvetica Neue" w:hAnsi="Helvetica Neue"/>
              </w:rPr>
              <w:t>ZSJ: 185221 Čechůvky</w:t>
            </w:r>
          </w:p>
        </w:tc>
        <w:tc>
          <w:tcPr>
            <w:tcW w:w="1634"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1</w:t>
            </w:r>
          </w:p>
        </w:tc>
        <w:tc>
          <w:tcPr>
            <w:tcW w:w="1766"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0</w:t>
            </w:r>
          </w:p>
        </w:tc>
        <w:tc>
          <w:tcPr>
            <w:tcW w:w="1522"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55</w:t>
            </w:r>
          </w:p>
        </w:tc>
        <w:tc>
          <w:tcPr>
            <w:tcW w:w="1603" w:type="dxa"/>
            <w:tcBorders>
              <w:left w:val="single" w:sz="4" w:space="0" w:color="CCCCCC"/>
              <w:bottom w:val="single" w:sz="4" w:space="0" w:color="CCCCCC"/>
              <w:right w:val="single" w:sz="4" w:space="0" w:color="CCCCCC"/>
            </w:tcBorders>
          </w:tcPr>
          <w:p>
            <w:pPr>
              <w:pStyle w:val="Obsahtabulky"/>
              <w:widowControl w:val="false"/>
              <w:jc w:val="center"/>
              <w:rPr>
                <w:rFonts w:ascii="Helvetica Neue" w:hAnsi="Helvetica Neue"/>
              </w:rPr>
            </w:pPr>
            <w:r>
              <w:rPr>
                <w:rFonts w:ascii="Helvetica Neue" w:hAnsi="Helvetica Neue"/>
              </w:rPr>
              <w:t>60</w:t>
            </w:r>
          </w:p>
        </w:tc>
      </w:tr>
      <w:tr>
        <w:trPr/>
        <w:tc>
          <w:tcPr>
            <w:tcW w:w="3120" w:type="dxa"/>
            <w:tcBorders>
              <w:left w:val="single" w:sz="4" w:space="0" w:color="CCCCCC"/>
              <w:bottom w:val="single" w:sz="4" w:space="0" w:color="CCCCCC"/>
            </w:tcBorders>
          </w:tcPr>
          <w:p>
            <w:pPr>
              <w:pStyle w:val="Obsahtabulky"/>
              <w:widowControl w:val="false"/>
              <w:rPr>
                <w:rFonts w:ascii="Helvetica Neue" w:hAnsi="Helvetica Neue"/>
                <w:b/>
                <w:b/>
                <w:bCs/>
              </w:rPr>
            </w:pPr>
            <w:r>
              <w:rPr>
                <w:rFonts w:ascii="Helvetica Neue" w:hAnsi="Helvetica Neue"/>
                <w:b/>
                <w:bCs/>
              </w:rPr>
              <w:t>Kraličky</w:t>
            </w:r>
          </w:p>
          <w:p>
            <w:pPr>
              <w:pStyle w:val="Obsahtabulky"/>
              <w:widowControl w:val="false"/>
              <w:rPr>
                <w:rFonts w:ascii="Helvetica Neue" w:hAnsi="Helvetica Neue"/>
              </w:rPr>
            </w:pPr>
            <w:r>
              <w:rPr>
                <w:rFonts w:ascii="Helvetica Neue" w:hAnsi="Helvetica Neue"/>
              </w:rPr>
              <w:t>(část obce Kralice n.H.)</w:t>
            </w:r>
          </w:p>
          <w:p>
            <w:pPr>
              <w:pStyle w:val="Obsahtabulky"/>
              <w:widowControl w:val="false"/>
              <w:rPr>
                <w:rFonts w:ascii="Helvetica Neue" w:hAnsi="Helvetica Neue"/>
              </w:rPr>
            </w:pPr>
            <w:r>
              <w:rPr>
                <w:rFonts w:ascii="Helvetica Neue" w:hAnsi="Helvetica Neue"/>
              </w:rPr>
              <w:t>ZSJ: 72451 Kraličky</w:t>
            </w:r>
          </w:p>
        </w:tc>
        <w:tc>
          <w:tcPr>
            <w:tcW w:w="1634"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1</w:t>
            </w:r>
          </w:p>
        </w:tc>
        <w:tc>
          <w:tcPr>
            <w:tcW w:w="1766"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0</w:t>
            </w:r>
          </w:p>
        </w:tc>
        <w:tc>
          <w:tcPr>
            <w:tcW w:w="1522"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39</w:t>
            </w:r>
          </w:p>
        </w:tc>
        <w:tc>
          <w:tcPr>
            <w:tcW w:w="1603" w:type="dxa"/>
            <w:tcBorders>
              <w:left w:val="single" w:sz="4" w:space="0" w:color="CCCCCC"/>
              <w:bottom w:val="single" w:sz="4" w:space="0" w:color="CCCCCC"/>
              <w:right w:val="single" w:sz="4" w:space="0" w:color="CCCCCC"/>
            </w:tcBorders>
          </w:tcPr>
          <w:p>
            <w:pPr>
              <w:pStyle w:val="Obsahtabulky"/>
              <w:widowControl w:val="false"/>
              <w:jc w:val="center"/>
              <w:rPr>
                <w:rFonts w:ascii="Helvetica Neue" w:hAnsi="Helvetica Neue"/>
              </w:rPr>
            </w:pPr>
            <w:r>
              <w:rPr>
                <w:rFonts w:ascii="Helvetica Neue" w:hAnsi="Helvetica Neue"/>
              </w:rPr>
              <w:t>43</w:t>
            </w:r>
          </w:p>
        </w:tc>
      </w:tr>
      <w:tr>
        <w:trPr/>
        <w:tc>
          <w:tcPr>
            <w:tcW w:w="3120" w:type="dxa"/>
            <w:tcBorders>
              <w:left w:val="single" w:sz="4" w:space="0" w:color="CCCCCC"/>
              <w:bottom w:val="single" w:sz="4" w:space="0" w:color="CCCCCC"/>
            </w:tcBorders>
          </w:tcPr>
          <w:p>
            <w:pPr>
              <w:pStyle w:val="Obsahtabulky"/>
              <w:widowControl w:val="false"/>
              <w:rPr>
                <w:rFonts w:ascii="Helvetica Neue" w:hAnsi="Helvetica Neue"/>
                <w:b/>
                <w:b/>
                <w:bCs/>
              </w:rPr>
            </w:pPr>
            <w:r>
              <w:rPr>
                <w:rFonts w:ascii="Helvetica Neue" w:hAnsi="Helvetica Neue"/>
                <w:b/>
                <w:bCs/>
              </w:rPr>
              <w:t>Klopotovice</w:t>
            </w:r>
          </w:p>
          <w:p>
            <w:pPr>
              <w:pStyle w:val="Obsahtabulky"/>
              <w:widowControl w:val="false"/>
              <w:rPr>
                <w:rFonts w:ascii="Helvetica Neue" w:hAnsi="Helvetica Neue"/>
              </w:rPr>
            </w:pPr>
            <w:r>
              <w:rPr>
                <w:rFonts w:ascii="Helvetica Neue" w:hAnsi="Helvetica Neue"/>
              </w:rPr>
              <w:t>obec Klopotovice</w:t>
            </w:r>
          </w:p>
          <w:p>
            <w:pPr>
              <w:pStyle w:val="Obsahtabulky"/>
              <w:widowControl w:val="false"/>
              <w:rPr>
                <w:rFonts w:ascii="Helvetica Neue" w:hAnsi="Helvetica Neue"/>
              </w:rPr>
            </w:pPr>
            <w:r>
              <w:rPr>
                <w:rFonts w:ascii="Helvetica Neue" w:hAnsi="Helvetica Neue"/>
              </w:rPr>
              <w:t>ZSJ: 66567 Klopotovice</w:t>
            </w:r>
          </w:p>
        </w:tc>
        <w:tc>
          <w:tcPr>
            <w:tcW w:w="1634"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1</w:t>
            </w:r>
          </w:p>
        </w:tc>
        <w:tc>
          <w:tcPr>
            <w:tcW w:w="1766"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0</w:t>
            </w:r>
          </w:p>
        </w:tc>
        <w:tc>
          <w:tcPr>
            <w:tcW w:w="1522"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102</w:t>
            </w:r>
          </w:p>
        </w:tc>
        <w:tc>
          <w:tcPr>
            <w:tcW w:w="1603" w:type="dxa"/>
            <w:tcBorders>
              <w:left w:val="single" w:sz="4" w:space="0" w:color="CCCCCC"/>
              <w:bottom w:val="single" w:sz="4" w:space="0" w:color="CCCCCC"/>
              <w:right w:val="single" w:sz="4" w:space="0" w:color="CCCCCC"/>
            </w:tcBorders>
          </w:tcPr>
          <w:p>
            <w:pPr>
              <w:pStyle w:val="Obsahtabulky"/>
              <w:widowControl w:val="false"/>
              <w:jc w:val="center"/>
              <w:rPr>
                <w:rFonts w:ascii="Helvetica Neue" w:hAnsi="Helvetica Neue"/>
              </w:rPr>
            </w:pPr>
            <w:r>
              <w:rPr>
                <w:rFonts w:ascii="Helvetica Neue" w:hAnsi="Helvetica Neue"/>
              </w:rPr>
              <w:t>114</w:t>
            </w:r>
          </w:p>
        </w:tc>
      </w:tr>
      <w:tr>
        <w:trPr/>
        <w:tc>
          <w:tcPr>
            <w:tcW w:w="3120" w:type="dxa"/>
            <w:tcBorders>
              <w:left w:val="single" w:sz="4" w:space="0" w:color="CCCCCC"/>
              <w:bottom w:val="single" w:sz="4" w:space="0" w:color="CCCCCC"/>
            </w:tcBorders>
          </w:tcPr>
          <w:p>
            <w:pPr>
              <w:pStyle w:val="Obsahtabulky"/>
              <w:widowControl w:val="false"/>
              <w:rPr>
                <w:rFonts w:ascii="Helvetica Neue" w:hAnsi="Helvetica Neue"/>
                <w:b/>
                <w:b/>
                <w:bCs/>
              </w:rPr>
            </w:pPr>
            <w:r>
              <w:rPr>
                <w:rFonts w:ascii="Helvetica Neue" w:hAnsi="Helvetica Neue"/>
                <w:b/>
                <w:bCs/>
              </w:rPr>
              <w:t>Ivaň</w:t>
            </w:r>
          </w:p>
          <w:p>
            <w:pPr>
              <w:pStyle w:val="Obsahtabulky"/>
              <w:widowControl w:val="false"/>
              <w:rPr>
                <w:rFonts w:ascii="Helvetica Neue" w:hAnsi="Helvetica Neue"/>
              </w:rPr>
            </w:pPr>
            <w:r>
              <w:rPr>
                <w:rFonts w:ascii="Helvetica Neue" w:hAnsi="Helvetica Neue"/>
              </w:rPr>
              <w:t>jedno AM v obci Ivaň</w:t>
            </w:r>
          </w:p>
          <w:p>
            <w:pPr>
              <w:pStyle w:val="Obsahtabulky"/>
              <w:widowControl w:val="false"/>
              <w:rPr>
                <w:rFonts w:ascii="Helvetica Neue" w:hAnsi="Helvetica Neue"/>
              </w:rPr>
            </w:pPr>
            <w:r>
              <w:rPr>
                <w:rFonts w:ascii="Helvetica Neue" w:hAnsi="Helvetica Neue"/>
              </w:rPr>
              <w:t>ZSJ: 55719 Ivaň</w:t>
            </w:r>
          </w:p>
        </w:tc>
        <w:tc>
          <w:tcPr>
            <w:tcW w:w="1634"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0</w:t>
            </w:r>
          </w:p>
        </w:tc>
        <w:tc>
          <w:tcPr>
            <w:tcW w:w="1766"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0</w:t>
            </w:r>
          </w:p>
        </w:tc>
        <w:tc>
          <w:tcPr>
            <w:tcW w:w="1522"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1</w:t>
            </w:r>
          </w:p>
        </w:tc>
        <w:tc>
          <w:tcPr>
            <w:tcW w:w="1603" w:type="dxa"/>
            <w:tcBorders>
              <w:left w:val="single" w:sz="4" w:space="0" w:color="CCCCCC"/>
              <w:bottom w:val="single" w:sz="4" w:space="0" w:color="CCCCCC"/>
              <w:right w:val="single" w:sz="4" w:space="0" w:color="CCCCCC"/>
            </w:tcBorders>
          </w:tcPr>
          <w:p>
            <w:pPr>
              <w:pStyle w:val="Obsahtabulky"/>
              <w:widowControl w:val="false"/>
              <w:jc w:val="center"/>
              <w:rPr>
                <w:rFonts w:ascii="Helvetica Neue" w:hAnsi="Helvetica Neue"/>
              </w:rPr>
            </w:pPr>
            <w:r>
              <w:rPr>
                <w:rFonts w:ascii="Helvetica Neue" w:hAnsi="Helvetica Neue"/>
              </w:rPr>
              <w:t>0</w:t>
            </w:r>
          </w:p>
        </w:tc>
      </w:tr>
      <w:tr>
        <w:trPr/>
        <w:tc>
          <w:tcPr>
            <w:tcW w:w="3120" w:type="dxa"/>
            <w:tcBorders>
              <w:left w:val="single" w:sz="4" w:space="0" w:color="CCCCCC"/>
              <w:bottom w:val="single" w:sz="4" w:space="0" w:color="CCCCCC"/>
            </w:tcBorders>
          </w:tcPr>
          <w:p>
            <w:pPr>
              <w:pStyle w:val="Obsahtabulky"/>
              <w:widowControl w:val="false"/>
              <w:rPr>
                <w:rFonts w:ascii="Helvetica Neue" w:hAnsi="Helvetica Neue"/>
                <w:b/>
                <w:b/>
                <w:bCs/>
              </w:rPr>
            </w:pPr>
            <w:r>
              <w:rPr>
                <w:rFonts w:ascii="Helvetica Neue" w:hAnsi="Helvetica Neue"/>
                <w:b/>
                <w:bCs/>
              </w:rPr>
              <w:t>Lobodice</w:t>
            </w:r>
          </w:p>
          <w:p>
            <w:pPr>
              <w:pStyle w:val="Obsahtabulky"/>
              <w:widowControl w:val="false"/>
              <w:rPr>
                <w:rFonts w:ascii="Helvetica Neue" w:hAnsi="Helvetica Neue"/>
                <w:b/>
                <w:b/>
                <w:bCs/>
              </w:rPr>
            </w:pPr>
            <w:r>
              <w:rPr>
                <w:rFonts w:ascii="Helvetica Neue" w:hAnsi="Helvetica Neue"/>
                <w:b w:val="false"/>
                <w:bCs w:val="false"/>
              </w:rPr>
              <w:t>obec Lobodice</w:t>
            </w:r>
          </w:p>
          <w:p>
            <w:pPr>
              <w:pStyle w:val="Obsahtabulky"/>
              <w:widowControl w:val="false"/>
              <w:rPr>
                <w:rFonts w:ascii="Helvetica Neue" w:hAnsi="Helvetica Neue"/>
                <w:b/>
                <w:b/>
                <w:bCs/>
              </w:rPr>
            </w:pPr>
            <w:r>
              <w:rPr>
                <w:rFonts w:ascii="Helvetica Neue" w:hAnsi="Helvetica Neue"/>
                <w:b w:val="false"/>
                <w:bCs w:val="false"/>
              </w:rPr>
              <w:t>ZSJ: 86291 Lobodice</w:t>
            </w:r>
          </w:p>
        </w:tc>
        <w:tc>
          <w:tcPr>
            <w:tcW w:w="1634"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3</w:t>
            </w:r>
          </w:p>
        </w:tc>
        <w:tc>
          <w:tcPr>
            <w:tcW w:w="1766"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0</w:t>
            </w:r>
          </w:p>
        </w:tc>
        <w:tc>
          <w:tcPr>
            <w:tcW w:w="1522"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257</w:t>
            </w:r>
          </w:p>
        </w:tc>
        <w:tc>
          <w:tcPr>
            <w:tcW w:w="1603" w:type="dxa"/>
            <w:tcBorders>
              <w:left w:val="single" w:sz="4" w:space="0" w:color="CCCCCC"/>
              <w:bottom w:val="single" w:sz="4" w:space="0" w:color="CCCCCC"/>
              <w:right w:val="single" w:sz="4" w:space="0" w:color="CCCCCC"/>
            </w:tcBorders>
          </w:tcPr>
          <w:p>
            <w:pPr>
              <w:pStyle w:val="Obsahtabulky"/>
              <w:widowControl w:val="false"/>
              <w:jc w:val="center"/>
              <w:rPr>
                <w:rFonts w:ascii="Helvetica Neue" w:hAnsi="Helvetica Neue"/>
              </w:rPr>
            </w:pPr>
            <w:r>
              <w:rPr>
                <w:rFonts w:ascii="Helvetica Neue" w:hAnsi="Helvetica Neue"/>
              </w:rPr>
              <w:t>296</w:t>
            </w:r>
          </w:p>
        </w:tc>
      </w:tr>
      <w:tr>
        <w:trPr/>
        <w:tc>
          <w:tcPr>
            <w:tcW w:w="3120" w:type="dxa"/>
            <w:tcBorders>
              <w:left w:val="single" w:sz="4" w:space="0" w:color="CCCCCC"/>
              <w:bottom w:val="single" w:sz="4" w:space="0" w:color="CCCCCC"/>
            </w:tcBorders>
          </w:tcPr>
          <w:p>
            <w:pPr>
              <w:pStyle w:val="Obsahtabulky"/>
              <w:widowControl w:val="false"/>
              <w:rPr>
                <w:rFonts w:ascii="Helvetica Neue" w:hAnsi="Helvetica Neue"/>
                <w:b/>
                <w:b/>
                <w:bCs/>
              </w:rPr>
            </w:pPr>
            <w:r>
              <w:rPr>
                <w:rFonts w:ascii="Helvetica Neue" w:hAnsi="Helvetica Neue"/>
                <w:b/>
                <w:bCs/>
              </w:rPr>
              <w:t>Ondratice+Sněhotice</w:t>
            </w:r>
          </w:p>
          <w:p>
            <w:pPr>
              <w:pStyle w:val="Obsahtabulky"/>
              <w:widowControl w:val="false"/>
              <w:rPr>
                <w:rFonts w:ascii="Helvetica Neue" w:hAnsi="Helvetica Neue"/>
              </w:rPr>
            </w:pPr>
            <w:r>
              <w:rPr>
                <w:rFonts w:ascii="Helvetica Neue" w:hAnsi="Helvetica Neue"/>
              </w:rPr>
              <w:t>obec Ondratice</w:t>
            </w:r>
          </w:p>
          <w:p>
            <w:pPr>
              <w:pStyle w:val="Obsahtabulky"/>
              <w:widowControl w:val="false"/>
              <w:rPr>
                <w:rFonts w:ascii="Helvetica Neue" w:hAnsi="Helvetica Neue"/>
              </w:rPr>
            </w:pPr>
            <w:r>
              <w:rPr>
                <w:rFonts w:ascii="Helvetica Neue" w:hAnsi="Helvetica Neue"/>
              </w:rPr>
              <w:t>Sněhotice (část obce Brodek u Prostějova)</w:t>
            </w:r>
          </w:p>
          <w:p>
            <w:pPr>
              <w:pStyle w:val="Obsahtabulky"/>
              <w:widowControl w:val="false"/>
              <w:rPr>
                <w:rFonts w:ascii="Helvetica Neue" w:hAnsi="Helvetica Neue"/>
              </w:rPr>
            </w:pPr>
            <w:r>
              <w:rPr>
                <w:rFonts w:ascii="Helvetica Neue" w:hAnsi="Helvetica Neue"/>
              </w:rPr>
              <w:t>ZSJ:</w:t>
            </w:r>
          </w:p>
          <w:p>
            <w:pPr>
              <w:pStyle w:val="Obsahtabulky"/>
              <w:widowControl w:val="false"/>
              <w:rPr>
                <w:rFonts w:ascii="Helvetica Neue" w:hAnsi="Helvetica Neue"/>
              </w:rPr>
            </w:pPr>
            <w:r>
              <w:rPr>
                <w:rFonts w:ascii="Helvetica Neue" w:hAnsi="Helvetica Neue"/>
              </w:rPr>
              <w:t>111261 Ondratice</w:t>
            </w:r>
          </w:p>
          <w:p>
            <w:pPr>
              <w:pStyle w:val="Obsahtabulky"/>
              <w:widowControl w:val="false"/>
              <w:rPr>
                <w:rFonts w:ascii="Helvetica Neue" w:hAnsi="Helvetica Neue"/>
              </w:rPr>
            </w:pPr>
            <w:r>
              <w:rPr>
                <w:rFonts w:ascii="Helvetica Neue" w:hAnsi="Helvetica Neue"/>
              </w:rPr>
              <w:t>12742 Sněhotice</w:t>
            </w:r>
          </w:p>
          <w:p>
            <w:pPr>
              <w:pStyle w:val="Obsahtabulky"/>
              <w:widowControl w:val="false"/>
              <w:rPr>
                <w:rFonts w:ascii="Helvetica Neue" w:hAnsi="Helvetica Neue"/>
              </w:rPr>
            </w:pPr>
            <w:r>
              <w:rPr>
                <w:rFonts w:ascii="Helvetica Neue" w:hAnsi="Helvetica Neue"/>
              </w:rPr>
              <w:t>325473 U Sněhotic</w:t>
            </w:r>
          </w:p>
        </w:tc>
        <w:tc>
          <w:tcPr>
            <w:tcW w:w="1634"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3</w:t>
            </w:r>
          </w:p>
        </w:tc>
        <w:tc>
          <w:tcPr>
            <w:tcW w:w="1766"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1</w:t>
            </w:r>
          </w:p>
        </w:tc>
        <w:tc>
          <w:tcPr>
            <w:tcW w:w="1522"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219</w:t>
            </w:r>
          </w:p>
        </w:tc>
        <w:tc>
          <w:tcPr>
            <w:tcW w:w="1603" w:type="dxa"/>
            <w:tcBorders>
              <w:left w:val="single" w:sz="4" w:space="0" w:color="CCCCCC"/>
              <w:bottom w:val="single" w:sz="4" w:space="0" w:color="CCCCCC"/>
              <w:right w:val="single" w:sz="4" w:space="0" w:color="CCCCCC"/>
            </w:tcBorders>
          </w:tcPr>
          <w:p>
            <w:pPr>
              <w:pStyle w:val="Obsahtabulky"/>
              <w:widowControl w:val="false"/>
              <w:jc w:val="center"/>
              <w:rPr>
                <w:rFonts w:ascii="Helvetica Neue" w:hAnsi="Helvetica Neue"/>
              </w:rPr>
            </w:pPr>
            <w:r>
              <w:rPr>
                <w:rFonts w:ascii="Helvetica Neue" w:hAnsi="Helvetica Neue"/>
              </w:rPr>
              <w:t>242</w:t>
            </w:r>
          </w:p>
        </w:tc>
      </w:tr>
      <w:tr>
        <w:trPr/>
        <w:tc>
          <w:tcPr>
            <w:tcW w:w="3120" w:type="dxa"/>
            <w:tcBorders>
              <w:left w:val="single" w:sz="4" w:space="0" w:color="CCCCCC"/>
              <w:bottom w:val="single" w:sz="4" w:space="0" w:color="CCCCCC"/>
            </w:tcBorders>
          </w:tcPr>
          <w:p>
            <w:pPr>
              <w:pStyle w:val="Obsahtabulky"/>
              <w:widowControl w:val="false"/>
              <w:rPr>
                <w:rFonts w:ascii="Helvetica Neue" w:hAnsi="Helvetica Neue"/>
                <w:b/>
                <w:b/>
                <w:bCs/>
              </w:rPr>
            </w:pPr>
            <w:r>
              <w:rPr>
                <w:rFonts w:ascii="Helvetica Neue" w:hAnsi="Helvetica Neue"/>
                <w:b/>
                <w:bCs/>
              </w:rPr>
              <w:t>Kralice na Hané</w:t>
            </w:r>
          </w:p>
          <w:p>
            <w:pPr>
              <w:pStyle w:val="Obsahtabulky"/>
              <w:widowControl w:val="false"/>
              <w:rPr>
                <w:rFonts w:ascii="Helvetica Neue" w:hAnsi="Helvetica Neue"/>
                <w:b w:val="false"/>
                <w:b w:val="false"/>
                <w:bCs w:val="false"/>
              </w:rPr>
            </w:pPr>
            <w:r>
              <w:rPr>
                <w:rFonts w:ascii="Helvetica Neue" w:hAnsi="Helvetica Neue"/>
                <w:b w:val="false"/>
                <w:bCs w:val="false"/>
              </w:rPr>
              <w:t>- nedotovaná obec</w:t>
            </w:r>
          </w:p>
          <w:p>
            <w:pPr>
              <w:pStyle w:val="Obsahtabulky"/>
              <w:widowControl w:val="false"/>
              <w:rPr>
                <w:rFonts w:ascii="Helvetica Neue" w:hAnsi="Helvetica Neue"/>
                <w:b w:val="false"/>
                <w:b w:val="false"/>
                <w:bCs w:val="false"/>
              </w:rPr>
            </w:pPr>
            <w:r>
              <w:rPr>
                <w:rFonts w:ascii="Helvetica Neue" w:hAnsi="Helvetica Neue"/>
                <w:b w:val="false"/>
                <w:bCs w:val="false"/>
              </w:rPr>
              <w:t>- aktivní uzel pro Čechůvky, Kraličky, Klopotovice, Ivaň a Lobodice</w:t>
            </w:r>
          </w:p>
        </w:tc>
        <w:tc>
          <w:tcPr>
            <w:tcW w:w="1634"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w:t>
            </w:r>
          </w:p>
        </w:tc>
        <w:tc>
          <w:tcPr>
            <w:tcW w:w="1766"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1</w:t>
            </w:r>
          </w:p>
        </w:tc>
        <w:tc>
          <w:tcPr>
            <w:tcW w:w="1522" w:type="dxa"/>
            <w:tcBorders>
              <w:left w:val="single" w:sz="4" w:space="0" w:color="CCCCCC"/>
              <w:bottom w:val="single" w:sz="4" w:space="0" w:color="CCCCCC"/>
            </w:tcBorders>
          </w:tcPr>
          <w:p>
            <w:pPr>
              <w:pStyle w:val="Obsahtabulky"/>
              <w:widowControl w:val="false"/>
              <w:jc w:val="center"/>
              <w:rPr>
                <w:rFonts w:ascii="Helvetica Neue" w:hAnsi="Helvetica Neue"/>
              </w:rPr>
            </w:pPr>
            <w:r>
              <w:rPr>
                <w:rFonts w:ascii="Helvetica Neue" w:hAnsi="Helvetica Neue"/>
              </w:rPr>
              <w:t>-</w:t>
            </w:r>
          </w:p>
        </w:tc>
        <w:tc>
          <w:tcPr>
            <w:tcW w:w="1603" w:type="dxa"/>
            <w:tcBorders>
              <w:left w:val="single" w:sz="4" w:space="0" w:color="CCCCCC"/>
              <w:bottom w:val="single" w:sz="4" w:space="0" w:color="CCCCCC"/>
              <w:right w:val="single" w:sz="4" w:space="0" w:color="CCCCCC"/>
            </w:tcBorders>
          </w:tcPr>
          <w:p>
            <w:pPr>
              <w:pStyle w:val="Obsahtabulky"/>
              <w:widowControl w:val="false"/>
              <w:jc w:val="center"/>
              <w:rPr>
                <w:rFonts w:ascii="Helvetica Neue" w:hAnsi="Helvetica Neue"/>
              </w:rPr>
            </w:pPr>
            <w:r>
              <w:rPr>
                <w:rFonts w:ascii="Helvetica Neue" w:hAnsi="Helvetica Neue"/>
              </w:rPr>
              <w:t>-</w:t>
            </w:r>
          </w:p>
        </w:tc>
      </w:tr>
    </w:tbl>
    <w:p>
      <w:pPr>
        <w:pStyle w:val="Tlotextu"/>
        <w:spacing w:lineRule="auto" w:line="290" w:before="1" w:after="0"/>
        <w:ind w:left="136" w:right="135" w:hanging="0"/>
        <w:jc w:val="both"/>
        <w:rPr>
          <w:rFonts w:eastAsia="Songti SC" w:cs="Arial Unicode MS"/>
          <w:color w:val="auto"/>
          <w:kern w:val="2"/>
          <w:lang w:val="cs-CZ" w:eastAsia="zh-CN" w:bidi="hi-IN"/>
        </w:rPr>
      </w:pPr>
      <w:r>
        <w:rPr>
          <w:rFonts w:eastAsia="Songti SC" w:cs="Arial Unicode MS"/>
          <w:color w:val="auto"/>
          <w:kern w:val="2"/>
          <w:lang w:val="cs-CZ" w:eastAsia="zh-CN" w:bidi="hi-IN"/>
        </w:rPr>
      </w:r>
      <w:r>
        <w:br w:type="page"/>
      </w:r>
    </w:p>
    <w:p>
      <w:pPr>
        <w:pStyle w:val="Tlotextu"/>
        <w:spacing w:lineRule="auto" w:line="290" w:before="1" w:after="0"/>
        <w:ind w:left="136" w:right="135" w:hanging="0"/>
        <w:jc w:val="both"/>
        <w:rPr>
          <w:sz w:val="16"/>
          <w:szCs w:val="16"/>
        </w:rPr>
      </w:pPr>
      <w:r>
        <w:rPr>
          <w:sz w:val="16"/>
          <w:szCs w:val="16"/>
        </w:rPr>
      </w:r>
    </w:p>
    <w:p>
      <w:pPr>
        <w:pStyle w:val="Tlotextu"/>
        <w:spacing w:lineRule="auto" w:line="290" w:before="1" w:after="0"/>
        <w:ind w:left="136" w:right="135" w:hanging="0"/>
        <w:jc w:val="both"/>
        <w:rPr>
          <w:rFonts w:ascii="Helvetica Neue" w:hAnsi="Helvetica Neue"/>
          <w:sz w:val="36"/>
          <w:szCs w:val="36"/>
        </w:rPr>
      </w:pPr>
      <w:r>
        <w:drawing>
          <wp:anchor behindDoc="0" distT="0" distB="0" distL="0" distR="0" simplePos="0" locked="0" layoutInCell="0" allowOverlap="1" relativeHeight="25">
            <wp:simplePos x="0" y="0"/>
            <wp:positionH relativeFrom="column">
              <wp:posOffset>145415</wp:posOffset>
            </wp:positionH>
            <wp:positionV relativeFrom="paragraph">
              <wp:posOffset>273050</wp:posOffset>
            </wp:positionV>
            <wp:extent cx="5739130" cy="8284845"/>
            <wp:effectExtent l="0" t="0" r="0" b="0"/>
            <wp:wrapSquare wrapText="largest"/>
            <wp:docPr id="3" name="Obrázek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4" descr=""/>
                    <pic:cNvPicPr>
                      <a:picLocks noChangeAspect="1" noChangeArrowheads="1"/>
                    </pic:cNvPicPr>
                  </pic:nvPicPr>
                  <pic:blipFill>
                    <a:blip r:embed="rId4"/>
                    <a:stretch>
                      <a:fillRect/>
                    </a:stretch>
                  </pic:blipFill>
                  <pic:spPr bwMode="auto">
                    <a:xfrm>
                      <a:off x="0" y="0"/>
                      <a:ext cx="5739130" cy="8284845"/>
                    </a:xfrm>
                    <a:prstGeom prst="rect">
                      <a:avLst/>
                    </a:prstGeom>
                  </pic:spPr>
                </pic:pic>
              </a:graphicData>
            </a:graphic>
          </wp:anchor>
        </w:drawing>
      </w:r>
      <w:r>
        <w:rPr>
          <w:rFonts w:eastAsia="Songti SC" w:cs="Arial Unicode MS" w:ascii="Helvetica Neue" w:hAnsi="Helvetica Neue"/>
          <w:color w:val="auto"/>
          <w:kern w:val="2"/>
          <w:sz w:val="36"/>
          <w:szCs w:val="36"/>
          <w:lang w:val="cs-CZ" w:eastAsia="zh-CN" w:bidi="hi-IN"/>
        </w:rPr>
        <w:t>4. Topologie/Hierarchie sítě</w:t>
      </w:r>
    </w:p>
    <w:p>
      <w:pPr>
        <w:pStyle w:val="Tlotextu"/>
        <w:spacing w:lineRule="auto" w:line="290" w:before="1" w:after="0"/>
        <w:ind w:left="136" w:right="135" w:hanging="0"/>
        <w:jc w:val="both"/>
        <w:rPr>
          <w:rFonts w:ascii="Helvetica Neue" w:hAnsi="Helvetica Neue"/>
          <w:sz w:val="16"/>
          <w:szCs w:val="16"/>
        </w:rPr>
      </w:pPr>
      <w:r>
        <w:rPr>
          <w:rFonts w:ascii="Helvetica Neue" w:hAnsi="Helvetica Neue"/>
          <w:sz w:val="16"/>
          <w:szCs w:val="16"/>
        </w:rPr>
      </w:r>
    </w:p>
    <w:p>
      <w:pPr>
        <w:pStyle w:val="Tlotextu"/>
        <w:spacing w:lineRule="auto" w:line="290" w:before="1" w:after="0"/>
        <w:ind w:left="136" w:right="135" w:hanging="0"/>
        <w:jc w:val="both"/>
        <w:rPr>
          <w:rFonts w:ascii="Helvetica Neue" w:hAnsi="Helvetica Neue"/>
          <w:sz w:val="36"/>
          <w:szCs w:val="36"/>
        </w:rPr>
      </w:pPr>
      <w:r>
        <w:rPr>
          <w:rFonts w:eastAsia="Songti SC" w:cs="Arial Unicode MS" w:ascii="Helvetica Neue" w:hAnsi="Helvetica Neue"/>
          <w:color w:val="auto"/>
          <w:kern w:val="2"/>
          <w:sz w:val="36"/>
          <w:szCs w:val="36"/>
          <w:lang w:val="cs-CZ" w:eastAsia="zh-CN" w:bidi="hi-IN"/>
        </w:rPr>
        <w:t>4. Uzly sítě</w:t>
      </w:r>
    </w:p>
    <w:p>
      <w:pPr>
        <w:pStyle w:val="Tlotextu"/>
        <w:spacing w:lineRule="auto" w:line="290" w:before="1" w:after="0"/>
        <w:ind w:left="136" w:right="135" w:hanging="0"/>
        <w:jc w:val="both"/>
        <w:rPr>
          <w:rFonts w:eastAsia="Songti SC" w:cs="Arial Unicode MS"/>
          <w:color w:val="auto"/>
          <w:kern w:val="2"/>
          <w:sz w:val="24"/>
          <w:szCs w:val="24"/>
          <w:lang w:val="cs-CZ" w:eastAsia="zh-CN" w:bidi="hi-IN"/>
        </w:rPr>
      </w:pPr>
      <w:r>
        <w:rPr>
          <w:rFonts w:eastAsia="Songti SC" w:cs="Arial Unicode MS"/>
          <w:color w:val="auto"/>
          <w:kern w:val="2"/>
          <w:sz w:val="24"/>
          <w:szCs w:val="24"/>
          <w:lang w:val="cs-CZ" w:eastAsia="zh-CN" w:bidi="hi-IN"/>
        </w:rPr>
      </w:r>
    </w:p>
    <w:p>
      <w:pPr>
        <w:pStyle w:val="Tlotextu"/>
        <w:spacing w:lineRule="auto" w:line="290" w:before="1" w:after="0"/>
        <w:ind w:left="136" w:right="135" w:hanging="0"/>
        <w:jc w:val="both"/>
        <w:rPr>
          <w:rFonts w:ascii="Helvetica Neue" w:hAnsi="Helvetica Neue"/>
          <w:sz w:val="28"/>
          <w:szCs w:val="28"/>
        </w:rPr>
      </w:pPr>
      <w:r>
        <w:rPr>
          <w:rFonts w:eastAsia="Songti SC" w:cs="Arial Unicode MS" w:ascii="Helvetica Neue" w:hAnsi="Helvetica Neue"/>
          <w:color w:val="auto"/>
          <w:kern w:val="2"/>
          <w:sz w:val="28"/>
          <w:szCs w:val="28"/>
          <w:lang w:val="cs-CZ" w:eastAsia="zh-CN" w:bidi="hi-IN"/>
        </w:rPr>
        <w:t>4a. Předávací uzly velkoobchodní služby</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p>
      <w:pPr>
        <w:pStyle w:val="Tlotextu"/>
        <w:spacing w:lineRule="auto" w:line="290" w:before="1" w:after="0"/>
        <w:ind w:left="136" w:right="135" w:hanging="0"/>
        <w:jc w:val="both"/>
        <w:rPr>
          <w:rFonts w:ascii="Helvetica Neue" w:hAnsi="Helvetica Neue"/>
          <w:sz w:val="24"/>
          <w:szCs w:val="24"/>
        </w:rPr>
      </w:pPr>
      <w:r>
        <w:rPr>
          <w:rFonts w:eastAsia="Songti SC" w:cs="Arial Unicode MS" w:ascii="Helvetica Neue" w:hAnsi="Helvetica Neue"/>
          <w:color w:val="auto"/>
          <w:kern w:val="2"/>
          <w:sz w:val="24"/>
          <w:szCs w:val="24"/>
          <w:lang w:val="cs-CZ" w:eastAsia="zh-CN" w:bidi="hi-IN"/>
        </w:rPr>
        <w:t>Pro propojení se sítí partnera lze využít kterýkoliv soustřeďovací rozvaděč nebo výše uvedený POP. Službu Bitstream lze také předat v datacentrech CeColo a TTC, viz níže, za předpokladu pronájmu datové linky (viz příloha č. 8).</w:t>
      </w:r>
    </w:p>
    <w:p>
      <w:pPr>
        <w:pStyle w:val="Tlotextu"/>
        <w:spacing w:lineRule="auto" w:line="290" w:before="1" w:after="0"/>
        <w:ind w:left="136" w:right="135" w:hanging="0"/>
        <w:jc w:val="both"/>
        <w:rPr>
          <w:rFonts w:eastAsia="Songti SC" w:cs="Arial Unicode MS"/>
          <w:color w:val="auto"/>
          <w:kern w:val="2"/>
          <w:sz w:val="16"/>
          <w:szCs w:val="16"/>
          <w:lang w:val="cs-CZ" w:eastAsia="zh-CN" w:bidi="hi-IN"/>
        </w:rPr>
      </w:pPr>
      <w:r>
        <w:rPr>
          <w:rFonts w:eastAsia="Songti SC" w:cs="Arial Unicode MS"/>
          <w:color w:val="auto"/>
          <w:kern w:val="2"/>
          <w:sz w:val="16"/>
          <w:szCs w:val="16"/>
          <w:lang w:val="cs-CZ" w:eastAsia="zh-CN" w:bidi="hi-IN"/>
        </w:rPr>
      </w:r>
    </w:p>
    <w:tbl>
      <w:tblPr>
        <w:tblW w:w="9645" w:type="dxa"/>
        <w:jc w:val="left"/>
        <w:tblInd w:w="-5" w:type="dxa"/>
        <w:tblLayout w:type="fixed"/>
        <w:tblCellMar>
          <w:top w:w="55" w:type="dxa"/>
          <w:left w:w="55" w:type="dxa"/>
          <w:bottom w:w="55" w:type="dxa"/>
          <w:right w:w="55" w:type="dxa"/>
        </w:tblCellMar>
      </w:tblPr>
      <w:tblGrid>
        <w:gridCol w:w="2325"/>
        <w:gridCol w:w="1080"/>
        <w:gridCol w:w="3061"/>
        <w:gridCol w:w="3178"/>
      </w:tblGrid>
      <w:tr>
        <w:trPr/>
        <w:tc>
          <w:tcPr>
            <w:tcW w:w="2325" w:type="dxa"/>
            <w:tcBorders>
              <w:top w:val="single" w:sz="4" w:space="0" w:color="000000"/>
              <w:left w:val="single" w:sz="4" w:space="0" w:color="000000"/>
              <w:bottom w:val="single" w:sz="4" w:space="0" w:color="000000"/>
            </w:tcBorders>
          </w:tcPr>
          <w:p>
            <w:pPr>
              <w:pStyle w:val="Obsahtabulky"/>
              <w:widowControl w:val="false"/>
              <w:rPr>
                <w:b/>
                <w:b/>
                <w:bCs/>
              </w:rPr>
            </w:pPr>
            <w:r>
              <w:rPr>
                <w:rFonts w:ascii="Helvetica Neue" w:hAnsi="Helvetica Neue"/>
                <w:b/>
                <w:bCs/>
              </w:rPr>
              <w:t>Uzel</w:t>
            </w:r>
          </w:p>
        </w:tc>
        <w:tc>
          <w:tcPr>
            <w:tcW w:w="1080" w:type="dxa"/>
            <w:tcBorders>
              <w:top w:val="single" w:sz="4" w:space="0" w:color="000000"/>
              <w:left w:val="single" w:sz="4" w:space="0" w:color="000000"/>
              <w:bottom w:val="single" w:sz="4" w:space="0" w:color="000000"/>
            </w:tcBorders>
          </w:tcPr>
          <w:p>
            <w:pPr>
              <w:pStyle w:val="Obsahtabulky"/>
              <w:widowControl w:val="false"/>
              <w:rPr>
                <w:rFonts w:ascii="Helvetica Neue" w:hAnsi="Helvetica Neue"/>
                <w:b/>
                <w:b/>
                <w:bCs/>
              </w:rPr>
            </w:pPr>
            <w:r>
              <w:rPr>
                <w:rFonts w:ascii="Helvetica Neue" w:hAnsi="Helvetica Neue"/>
                <w:b/>
                <w:bCs/>
              </w:rPr>
              <w:t>Typ</w:t>
            </w:r>
          </w:p>
        </w:tc>
        <w:tc>
          <w:tcPr>
            <w:tcW w:w="3061" w:type="dxa"/>
            <w:tcBorders>
              <w:top w:val="single" w:sz="4" w:space="0" w:color="000000"/>
              <w:left w:val="single" w:sz="4" w:space="0" w:color="000000"/>
              <w:bottom w:val="single" w:sz="4" w:space="0" w:color="000000"/>
            </w:tcBorders>
          </w:tcPr>
          <w:p>
            <w:pPr>
              <w:pStyle w:val="Obsahtabulky"/>
              <w:widowControl w:val="false"/>
              <w:rPr>
                <w:b/>
                <w:b/>
                <w:bCs/>
              </w:rPr>
            </w:pPr>
            <w:r>
              <w:rPr>
                <w:rFonts w:ascii="Helvetica Neue" w:hAnsi="Helvetica Neue"/>
                <w:b/>
                <w:bCs/>
              </w:rPr>
              <w:t>Adresa</w:t>
            </w:r>
          </w:p>
        </w:tc>
        <w:tc>
          <w:tcPr>
            <w:tcW w:w="3178" w:type="dxa"/>
            <w:tcBorders>
              <w:top w:val="single" w:sz="4" w:space="0" w:color="000000"/>
              <w:left w:val="single" w:sz="4" w:space="0" w:color="000000"/>
              <w:bottom w:val="single" w:sz="4" w:space="0" w:color="000000"/>
              <w:right w:val="single" w:sz="4" w:space="0" w:color="000000"/>
            </w:tcBorders>
          </w:tcPr>
          <w:p>
            <w:pPr>
              <w:pStyle w:val="Obsahtabulky"/>
              <w:widowControl w:val="false"/>
              <w:rPr>
                <w:b/>
                <w:b/>
                <w:bCs/>
              </w:rPr>
            </w:pPr>
            <w:r>
              <w:rPr>
                <w:rFonts w:ascii="Helvetica Neue" w:hAnsi="Helvetica Neue"/>
                <w:b/>
                <w:bCs/>
              </w:rPr>
              <w:t>GPS</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 xml:space="preserve">Kralice – </w:t>
            </w:r>
            <w:r>
              <w:rPr>
                <w:rFonts w:eastAsia="Songti SC" w:cs="Arial Unicode MS" w:ascii="Helvetica Neue" w:hAnsi="Helvetica Neue"/>
                <w:color w:val="auto"/>
                <w:kern w:val="2"/>
                <w:sz w:val="24"/>
                <w:szCs w:val="24"/>
                <w:lang w:val="cs-CZ" w:eastAsia="zh-CN" w:bidi="hi-IN"/>
              </w:rPr>
              <w:t>škola</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rPr>
            </w:pPr>
            <w:r>
              <w:rPr>
                <w:rFonts w:ascii="Helvetica Neue" w:hAnsi="Helvetica Neue"/>
                <w:sz w:val="22"/>
                <w:szCs w:val="22"/>
              </w:rPr>
              <w:t>PoP/CO</w:t>
            </w:r>
          </w:p>
        </w:tc>
        <w:tc>
          <w:tcPr>
            <w:tcW w:w="3061"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Z</w:t>
            </w:r>
            <w:r>
              <w:rPr>
                <w:rFonts w:eastAsia="Songti SC" w:cs="Arial Unicode MS" w:ascii="Helvetica Neue" w:hAnsi="Helvetica Neue"/>
                <w:color w:val="auto"/>
                <w:kern w:val="2"/>
                <w:sz w:val="24"/>
                <w:szCs w:val="24"/>
                <w:lang w:val="cs-CZ" w:eastAsia="zh-CN" w:bidi="hi-IN"/>
              </w:rPr>
              <w:t xml:space="preserve">ákostelí 59, </w:t>
            </w:r>
            <w:r>
              <w:rPr>
                <w:rFonts w:ascii="Helvetica Neue" w:hAnsi="Helvetica Neue"/>
              </w:rPr>
              <w:t>Kralice n.H.</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ascii="Helvetica Neue" w:hAnsi="Helvetica Neue"/>
              </w:rPr>
              <w:t>49.4642775N, 17.1795033E</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shd w:fill="auto" w:val="clear"/>
              </w:rPr>
              <w:t>Prost</w:t>
            </w:r>
            <w:r>
              <w:rPr>
                <w:rFonts w:eastAsia="Songti SC" w:cs="Arial Unicode MS" w:ascii="Helvetica Neue" w:hAnsi="Helvetica Neue"/>
                <w:color w:val="000000"/>
                <w:kern w:val="2"/>
                <w:sz w:val="24"/>
                <w:szCs w:val="24"/>
                <w:shd w:fill="auto" w:val="clear"/>
                <w:lang w:val="cs-CZ" w:eastAsia="zh-CN" w:bidi="hi-IN"/>
              </w:rPr>
              <w:t>ějov – Dolní</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highlight w:val="none"/>
                <w:shd w:fill="auto" w:val="clear"/>
              </w:rPr>
            </w:pPr>
            <w:r>
              <w:rPr>
                <w:rFonts w:ascii="Helvetica Neue" w:hAnsi="Helvetica Neue"/>
                <w:sz w:val="22"/>
                <w:szCs w:val="22"/>
                <w:shd w:fill="auto" w:val="clear"/>
              </w:rPr>
              <w:t>PoP/BSP</w:t>
            </w:r>
          </w:p>
        </w:tc>
        <w:tc>
          <w:tcPr>
            <w:tcW w:w="3061"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shd w:fill="auto" w:val="clear"/>
              </w:rPr>
              <w:t>Dolní 30, Prostějov</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ascii="Helvetica Neue" w:hAnsi="Helvetica Neue"/>
              </w:rPr>
              <w:t>49.4668211N, 17.1242969E</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shd w:fill="auto" w:val="clear"/>
              </w:rPr>
              <w:t>Anglická – Prostějov</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highlight w:val="none"/>
                <w:shd w:fill="auto" w:val="clear"/>
              </w:rPr>
            </w:pPr>
            <w:r>
              <w:rPr>
                <w:rFonts w:ascii="Helvetica Neue" w:hAnsi="Helvetica Neue"/>
                <w:sz w:val="22"/>
                <w:szCs w:val="22"/>
                <w:shd w:fill="auto" w:val="clear"/>
              </w:rPr>
              <w:t>PoP/BSP</w:t>
            </w:r>
          </w:p>
        </w:tc>
        <w:tc>
          <w:tcPr>
            <w:tcW w:w="3061"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shd w:fill="auto" w:val="clear"/>
              </w:rPr>
              <w:t>Anglická 4118/6, Prostějov</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eastAsia="Songti SC" w:cs="Arial Unicode MS" w:ascii="Helvetica Neue" w:hAnsi="Helvetica Neue"/>
                <w:color w:val="auto"/>
                <w:kern w:val="2"/>
                <w:sz w:val="24"/>
                <w:szCs w:val="24"/>
                <w:lang w:val="cs-CZ" w:eastAsia="zh-CN" w:bidi="hi-IN"/>
              </w:rPr>
              <w:t>49.4714014N, 17.0900992E</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highlight w:val="none"/>
                <w:shd w:fill="auto" w:val="clear"/>
              </w:rPr>
            </w:pPr>
            <w:r>
              <w:rPr>
                <w:rFonts w:ascii="Helvetica Neue" w:hAnsi="Helvetica Neue"/>
                <w:shd w:fill="auto" w:val="clear"/>
              </w:rPr>
              <w:t>Prost</w:t>
            </w:r>
            <w:r>
              <w:rPr>
                <w:rFonts w:eastAsia="Songti SC" w:cs="Arial Unicode MS" w:ascii="Helvetica Neue" w:hAnsi="Helvetica Neue"/>
                <w:color w:val="000000"/>
                <w:kern w:val="2"/>
                <w:sz w:val="24"/>
                <w:szCs w:val="24"/>
                <w:shd w:fill="auto" w:val="clear"/>
                <w:lang w:val="cs-CZ" w:eastAsia="zh-CN" w:bidi="hi-IN"/>
              </w:rPr>
              <w:t>ějov - Sprintel</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highlight w:val="none"/>
                <w:shd w:fill="auto" w:val="clear"/>
              </w:rPr>
            </w:pPr>
            <w:r>
              <w:rPr>
                <w:rFonts w:ascii="Helvetica Neue" w:hAnsi="Helvetica Neue"/>
                <w:sz w:val="22"/>
                <w:szCs w:val="22"/>
                <w:shd w:fill="auto" w:val="clear"/>
              </w:rPr>
              <w:t>PoP/DC</w:t>
            </w:r>
          </w:p>
        </w:tc>
        <w:tc>
          <w:tcPr>
            <w:tcW w:w="3061" w:type="dxa"/>
            <w:tcBorders>
              <w:left w:val="single" w:sz="4" w:space="0" w:color="000000"/>
              <w:bottom w:val="single" w:sz="4" w:space="0" w:color="000000"/>
            </w:tcBorders>
          </w:tcPr>
          <w:p>
            <w:pPr>
              <w:pStyle w:val="Obsahtabulky"/>
              <w:widowControl w:val="false"/>
              <w:rPr>
                <w:rFonts w:ascii="Helvetica Neue" w:hAnsi="Helvetica Neue"/>
                <w:highlight w:val="none"/>
                <w:shd w:fill="auto" w:val="clear"/>
              </w:rPr>
            </w:pPr>
            <w:r>
              <w:rPr>
                <w:rFonts w:ascii="Helvetica Neue" w:hAnsi="Helvetica Neue"/>
                <w:shd w:fill="auto" w:val="clear"/>
              </w:rPr>
              <w:t>Svatoplukova 3725/60a, Prost</w:t>
            </w:r>
            <w:r>
              <w:rPr>
                <w:rFonts w:eastAsia="Songti SC" w:cs="Arial Unicode MS" w:ascii="Helvetica Neue" w:hAnsi="Helvetica Neue"/>
                <w:color w:val="000000"/>
                <w:kern w:val="2"/>
                <w:sz w:val="24"/>
                <w:szCs w:val="24"/>
                <w:shd w:fill="auto" w:val="clear"/>
                <w:lang w:val="cs-CZ" w:eastAsia="zh-CN" w:bidi="hi-IN"/>
              </w:rPr>
              <w:t>ějov</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ascii="Helvetica Neue" w:hAnsi="Helvetica Neue"/>
              </w:rPr>
              <w:t>49.4722936N, 17.1236028E</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Ondratice – O</w:t>
            </w:r>
            <w:r>
              <w:rPr>
                <w:rFonts w:eastAsia="Songti SC" w:cs="Arial Unicode MS" w:ascii="Helvetica Neue" w:hAnsi="Helvetica Neue"/>
                <w:color w:val="auto"/>
                <w:kern w:val="2"/>
                <w:sz w:val="24"/>
                <w:szCs w:val="24"/>
                <w:lang w:val="cs-CZ" w:eastAsia="zh-CN" w:bidi="hi-IN"/>
              </w:rPr>
              <w:t>becní úřad</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rPr>
            </w:pPr>
            <w:r>
              <w:rPr>
                <w:rFonts w:ascii="Helvetica Neue" w:hAnsi="Helvetica Neue"/>
                <w:sz w:val="22"/>
                <w:szCs w:val="22"/>
              </w:rPr>
              <w:t>PoP/CO</w:t>
            </w:r>
          </w:p>
        </w:tc>
        <w:tc>
          <w:tcPr>
            <w:tcW w:w="3061"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Ondratice 31</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ascii="Helvetica Neue" w:hAnsi="Helvetica Neue"/>
              </w:rPr>
              <w:t>49.3629089N, 17.0623325E</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PVVR42</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rPr>
            </w:pPr>
            <w:r>
              <w:rPr>
                <w:rFonts w:ascii="Helvetica Neue" w:hAnsi="Helvetica Neue"/>
                <w:sz w:val="22"/>
                <w:szCs w:val="22"/>
              </w:rPr>
              <w:t>CP</w:t>
            </w:r>
          </w:p>
        </w:tc>
        <w:tc>
          <w:tcPr>
            <w:tcW w:w="3061" w:type="dxa"/>
            <w:tcBorders>
              <w:left w:val="single" w:sz="4" w:space="0" w:color="000000"/>
              <w:bottom w:val="single" w:sz="4" w:space="0" w:color="000000"/>
            </w:tcBorders>
          </w:tcPr>
          <w:p>
            <w:pPr>
              <w:pStyle w:val="Obsahtabulky"/>
              <w:widowControl w:val="false"/>
              <w:rPr>
                <w:rFonts w:ascii="Helvetica Neue" w:hAnsi="Helvetica Neue"/>
              </w:rPr>
            </w:pPr>
            <w:r>
              <w:rPr>
                <w:rFonts w:eastAsia="Songti SC" w:cs="Arial Unicode MS" w:ascii="Helvetica Neue" w:hAnsi="Helvetica Neue"/>
                <w:color w:val="auto"/>
                <w:kern w:val="2"/>
                <w:sz w:val="24"/>
                <w:szCs w:val="24"/>
                <w:lang w:val="cs-CZ" w:eastAsia="zh-CN" w:bidi="hi-IN"/>
              </w:rPr>
              <w:t>Čechůvky 25, Prostějov</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ascii="Helvetica Neue" w:hAnsi="Helvetica Neue"/>
              </w:rPr>
              <w:t>Bude dopln</w:t>
            </w:r>
            <w:r>
              <w:rPr>
                <w:rFonts w:eastAsia="Songti SC" w:cs="Arial Unicode MS" w:ascii="Helvetica Neue" w:hAnsi="Helvetica Neue"/>
                <w:color w:val="auto"/>
                <w:kern w:val="2"/>
                <w:sz w:val="24"/>
                <w:szCs w:val="24"/>
                <w:lang w:val="cs-CZ" w:eastAsia="zh-CN" w:bidi="hi-IN"/>
              </w:rPr>
              <w:t>ěno po zaměření</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KNH004</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rPr>
            </w:pPr>
            <w:r>
              <w:rPr>
                <w:rFonts w:ascii="Helvetica Neue" w:hAnsi="Helvetica Neue"/>
                <w:sz w:val="22"/>
                <w:szCs w:val="22"/>
              </w:rPr>
              <w:t>CP</w:t>
            </w:r>
          </w:p>
        </w:tc>
        <w:tc>
          <w:tcPr>
            <w:tcW w:w="3061"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Krali</w:t>
            </w:r>
            <w:r>
              <w:rPr>
                <w:rFonts w:eastAsia="Songti SC" w:cs="Arial Unicode MS" w:ascii="Helvetica Neue" w:hAnsi="Helvetica Neue"/>
                <w:color w:val="auto"/>
                <w:kern w:val="2"/>
                <w:sz w:val="24"/>
                <w:szCs w:val="24"/>
                <w:lang w:val="cs-CZ" w:eastAsia="zh-CN" w:bidi="hi-IN"/>
              </w:rPr>
              <w:t>čky 40, Kralice n.H.</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ascii="Helvetica Neue" w:hAnsi="Helvetica Neue"/>
              </w:rPr>
              <w:t>Bude dopln</w:t>
            </w:r>
            <w:r>
              <w:rPr>
                <w:rFonts w:eastAsia="Songti SC" w:cs="Arial Unicode MS" w:ascii="Helvetica Neue" w:hAnsi="Helvetica Neue"/>
                <w:color w:val="auto"/>
                <w:kern w:val="2"/>
                <w:sz w:val="24"/>
                <w:szCs w:val="24"/>
                <w:lang w:val="cs-CZ" w:eastAsia="zh-CN" w:bidi="hi-IN"/>
              </w:rPr>
              <w:t>ěno po zaměření</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KLOP02</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rPr>
            </w:pPr>
            <w:r>
              <w:rPr>
                <w:rFonts w:ascii="Helvetica Neue" w:hAnsi="Helvetica Neue"/>
                <w:sz w:val="22"/>
                <w:szCs w:val="22"/>
              </w:rPr>
              <w:t>CP</w:t>
            </w:r>
          </w:p>
        </w:tc>
        <w:tc>
          <w:tcPr>
            <w:tcW w:w="3061"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Klopotovice 31</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ascii="Helvetica Neue" w:hAnsi="Helvetica Neue"/>
              </w:rPr>
              <w:t>Bude dopln</w:t>
            </w:r>
            <w:r>
              <w:rPr>
                <w:rFonts w:eastAsia="Songti SC" w:cs="Arial Unicode MS" w:ascii="Helvetica Neue" w:hAnsi="Helvetica Neue"/>
                <w:color w:val="auto"/>
                <w:kern w:val="2"/>
                <w:sz w:val="24"/>
                <w:szCs w:val="24"/>
                <w:lang w:val="cs-CZ" w:eastAsia="zh-CN" w:bidi="hi-IN"/>
              </w:rPr>
              <w:t>ěno po zaměření</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LOB01</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rPr>
            </w:pPr>
            <w:r>
              <w:rPr>
                <w:rFonts w:ascii="Helvetica Neue" w:hAnsi="Helvetica Neue"/>
                <w:sz w:val="22"/>
                <w:szCs w:val="22"/>
              </w:rPr>
              <w:t>CP</w:t>
            </w:r>
          </w:p>
        </w:tc>
        <w:tc>
          <w:tcPr>
            <w:tcW w:w="3061"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Cvr</w:t>
            </w:r>
            <w:r>
              <w:rPr>
                <w:rFonts w:eastAsia="Songti SC" w:cs="Arial Unicode MS" w:ascii="Helvetica Neue" w:hAnsi="Helvetica Neue"/>
                <w:color w:val="auto"/>
                <w:kern w:val="2"/>
                <w:sz w:val="24"/>
                <w:szCs w:val="24"/>
                <w:lang w:val="cs-CZ" w:eastAsia="zh-CN" w:bidi="hi-IN"/>
              </w:rPr>
              <w:t>čov 168, Lobodice</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ascii="Helvetica Neue" w:hAnsi="Helvetica Neue"/>
              </w:rPr>
              <w:t>Bude dopln</w:t>
            </w:r>
            <w:r>
              <w:rPr>
                <w:rFonts w:eastAsia="Songti SC" w:cs="Arial Unicode MS" w:ascii="Helvetica Neue" w:hAnsi="Helvetica Neue"/>
                <w:color w:val="auto"/>
                <w:kern w:val="2"/>
                <w:sz w:val="24"/>
                <w:szCs w:val="24"/>
                <w:lang w:val="cs-CZ" w:eastAsia="zh-CN" w:bidi="hi-IN"/>
              </w:rPr>
              <w:t>ěno po zaměření</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LOB02</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rPr>
            </w:pPr>
            <w:r>
              <w:rPr>
                <w:rFonts w:ascii="Helvetica Neue" w:hAnsi="Helvetica Neue"/>
                <w:sz w:val="22"/>
                <w:szCs w:val="22"/>
              </w:rPr>
              <w:t>CP</w:t>
            </w:r>
          </w:p>
        </w:tc>
        <w:tc>
          <w:tcPr>
            <w:tcW w:w="3061"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Lobodice 98</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ascii="Helvetica Neue" w:hAnsi="Helvetica Neue"/>
              </w:rPr>
              <w:t>Bude dopln</w:t>
            </w:r>
            <w:r>
              <w:rPr>
                <w:rFonts w:eastAsia="Songti SC" w:cs="Arial Unicode MS" w:ascii="Helvetica Neue" w:hAnsi="Helvetica Neue"/>
                <w:color w:val="auto"/>
                <w:kern w:val="2"/>
                <w:sz w:val="24"/>
                <w:szCs w:val="24"/>
                <w:lang w:val="cs-CZ" w:eastAsia="zh-CN" w:bidi="hi-IN"/>
              </w:rPr>
              <w:t>ěno po zaměření</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LOB03</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rPr>
            </w:pPr>
            <w:r>
              <w:rPr>
                <w:rFonts w:ascii="Helvetica Neue" w:hAnsi="Helvetica Neue"/>
                <w:sz w:val="22"/>
                <w:szCs w:val="22"/>
              </w:rPr>
              <w:t>CP</w:t>
            </w:r>
          </w:p>
        </w:tc>
        <w:tc>
          <w:tcPr>
            <w:tcW w:w="3061"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Lobodice 143-146</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ascii="Helvetica Neue" w:hAnsi="Helvetica Neue"/>
              </w:rPr>
              <w:t>Bude dopln</w:t>
            </w:r>
            <w:r>
              <w:rPr>
                <w:rFonts w:eastAsia="Songti SC" w:cs="Arial Unicode MS" w:ascii="Helvetica Neue" w:hAnsi="Helvetica Neue"/>
                <w:color w:val="auto"/>
                <w:kern w:val="2"/>
                <w:sz w:val="24"/>
                <w:szCs w:val="24"/>
                <w:lang w:val="cs-CZ" w:eastAsia="zh-CN" w:bidi="hi-IN"/>
              </w:rPr>
              <w:t>ěno po zaměření</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ONDR01</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rPr>
            </w:pPr>
            <w:r>
              <w:rPr>
                <w:rFonts w:ascii="Helvetica Neue" w:hAnsi="Helvetica Neue"/>
                <w:sz w:val="22"/>
                <w:szCs w:val="22"/>
              </w:rPr>
              <w:t>CP</w:t>
            </w:r>
          </w:p>
        </w:tc>
        <w:tc>
          <w:tcPr>
            <w:tcW w:w="3061"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Ondratice 31</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ascii="Helvetica Neue" w:hAnsi="Helvetica Neue"/>
              </w:rPr>
              <w:t>Bude dopln</w:t>
            </w:r>
            <w:r>
              <w:rPr>
                <w:rFonts w:eastAsia="Songti SC" w:cs="Arial Unicode MS" w:ascii="Helvetica Neue" w:hAnsi="Helvetica Neue"/>
                <w:color w:val="auto"/>
                <w:kern w:val="2"/>
                <w:sz w:val="24"/>
                <w:szCs w:val="24"/>
                <w:lang w:val="cs-CZ" w:eastAsia="zh-CN" w:bidi="hi-IN"/>
              </w:rPr>
              <w:t>ěno po zaměření</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ONDR02</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rPr>
            </w:pPr>
            <w:r>
              <w:rPr>
                <w:rFonts w:ascii="Helvetica Neue" w:hAnsi="Helvetica Neue"/>
                <w:sz w:val="22"/>
                <w:szCs w:val="22"/>
              </w:rPr>
              <w:t>CP</w:t>
            </w:r>
          </w:p>
        </w:tc>
        <w:tc>
          <w:tcPr>
            <w:tcW w:w="3061"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Ondratice 45</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ascii="Helvetica Neue" w:hAnsi="Helvetica Neue"/>
              </w:rPr>
              <w:t>Bude dopln</w:t>
            </w:r>
            <w:r>
              <w:rPr>
                <w:rFonts w:eastAsia="Songti SC" w:cs="Arial Unicode MS" w:ascii="Helvetica Neue" w:hAnsi="Helvetica Neue"/>
                <w:color w:val="auto"/>
                <w:kern w:val="2"/>
                <w:sz w:val="24"/>
                <w:szCs w:val="24"/>
                <w:lang w:val="cs-CZ" w:eastAsia="zh-CN" w:bidi="hi-IN"/>
              </w:rPr>
              <w:t>ěno po zaměření</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SNEH01</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rPr>
            </w:pPr>
            <w:r>
              <w:rPr>
                <w:rFonts w:ascii="Helvetica Neue" w:hAnsi="Helvetica Neue"/>
                <w:sz w:val="22"/>
                <w:szCs w:val="22"/>
              </w:rPr>
              <w:t>CP</w:t>
            </w:r>
          </w:p>
        </w:tc>
        <w:tc>
          <w:tcPr>
            <w:tcW w:w="3061"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Sn</w:t>
            </w:r>
            <w:r>
              <w:rPr>
                <w:rFonts w:eastAsia="Songti SC" w:cs="Arial Unicode MS" w:ascii="Helvetica Neue" w:hAnsi="Helvetica Neue"/>
                <w:color w:val="auto"/>
                <w:kern w:val="2"/>
                <w:sz w:val="24"/>
                <w:szCs w:val="24"/>
                <w:lang w:val="cs-CZ" w:eastAsia="zh-CN" w:bidi="hi-IN"/>
              </w:rPr>
              <w:t>ěhotice 47</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ascii="Helvetica Neue" w:hAnsi="Helvetica Neue"/>
              </w:rPr>
              <w:t>Bude dopln</w:t>
            </w:r>
            <w:r>
              <w:rPr>
                <w:rFonts w:eastAsia="Songti SC" w:cs="Arial Unicode MS" w:ascii="Helvetica Neue" w:hAnsi="Helvetica Neue"/>
                <w:color w:val="auto"/>
                <w:kern w:val="2"/>
                <w:sz w:val="24"/>
                <w:szCs w:val="24"/>
                <w:lang w:val="cs-CZ" w:eastAsia="zh-CN" w:bidi="hi-IN"/>
              </w:rPr>
              <w:t>ěno po zaměření</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rPr>
              <w:t>CeColo</w:t>
            </w:r>
          </w:p>
          <w:p>
            <w:pPr>
              <w:pStyle w:val="Obsahtabulky"/>
              <w:widowControl w:val="false"/>
              <w:rPr>
                <w:rFonts w:ascii="Helvetica Neue" w:hAnsi="Helvetica Neue"/>
              </w:rPr>
            </w:pPr>
            <w:r>
              <w:rPr>
                <w:rFonts w:ascii="Helvetica Neue" w:hAnsi="Helvetica Neue"/>
              </w:rPr>
              <w:t>(jen Bitstream)</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rPr>
            </w:pPr>
            <w:r>
              <w:rPr>
                <w:rFonts w:ascii="Helvetica Neue" w:hAnsi="Helvetica Neue"/>
                <w:sz w:val="22"/>
                <w:szCs w:val="22"/>
              </w:rPr>
              <w:t>DC/BSP</w:t>
            </w:r>
          </w:p>
        </w:tc>
        <w:tc>
          <w:tcPr>
            <w:tcW w:w="3061"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shd w:fill="auto" w:val="clear"/>
              </w:rPr>
              <w:t>Nad Elektrárnou 1428/47, 106 00 Praha 10</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ascii="Helvetica Neue" w:hAnsi="Helvetica Neue"/>
                <w:shd w:fill="auto" w:val="clear"/>
              </w:rPr>
              <w:t>50.0603331N, 14.4832822E</w:t>
            </w:r>
          </w:p>
        </w:tc>
      </w:tr>
      <w:tr>
        <w:trPr/>
        <w:tc>
          <w:tcPr>
            <w:tcW w:w="2325"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shd w:fill="auto" w:val="clear"/>
              </w:rPr>
              <w:t>TTC1</w:t>
            </w:r>
          </w:p>
          <w:p>
            <w:pPr>
              <w:pStyle w:val="Obsahtabulky"/>
              <w:widowControl w:val="false"/>
              <w:rPr>
                <w:rFonts w:ascii="Helvetica Neue" w:hAnsi="Helvetica Neue"/>
              </w:rPr>
            </w:pPr>
            <w:r>
              <w:rPr>
                <w:rFonts w:ascii="Helvetica Neue" w:hAnsi="Helvetica Neue"/>
                <w:shd w:fill="auto" w:val="clear"/>
              </w:rPr>
              <w:t>(jen Bitstream)</w:t>
            </w:r>
          </w:p>
        </w:tc>
        <w:tc>
          <w:tcPr>
            <w:tcW w:w="1080" w:type="dxa"/>
            <w:tcBorders>
              <w:left w:val="single" w:sz="4" w:space="0" w:color="000000"/>
              <w:bottom w:val="single" w:sz="4" w:space="0" w:color="000000"/>
            </w:tcBorders>
          </w:tcPr>
          <w:p>
            <w:pPr>
              <w:pStyle w:val="Obsahtabulky"/>
              <w:widowControl w:val="false"/>
              <w:rPr>
                <w:rFonts w:ascii="Helvetica Neue" w:hAnsi="Helvetica Neue"/>
                <w:sz w:val="22"/>
                <w:szCs w:val="22"/>
                <w:highlight w:val="none"/>
                <w:shd w:fill="auto" w:val="clear"/>
              </w:rPr>
            </w:pPr>
            <w:r>
              <w:rPr>
                <w:rFonts w:ascii="Helvetica Neue" w:hAnsi="Helvetica Neue"/>
                <w:sz w:val="22"/>
                <w:szCs w:val="22"/>
                <w:shd w:fill="auto" w:val="clear"/>
              </w:rPr>
              <w:t>DC/BSP</w:t>
            </w:r>
          </w:p>
        </w:tc>
        <w:tc>
          <w:tcPr>
            <w:tcW w:w="3061" w:type="dxa"/>
            <w:tcBorders>
              <w:left w:val="single" w:sz="4" w:space="0" w:color="000000"/>
              <w:bottom w:val="single" w:sz="4" w:space="0" w:color="000000"/>
            </w:tcBorders>
          </w:tcPr>
          <w:p>
            <w:pPr>
              <w:pStyle w:val="Obsahtabulky"/>
              <w:widowControl w:val="false"/>
              <w:rPr>
                <w:rFonts w:ascii="Helvetica Neue" w:hAnsi="Helvetica Neue"/>
              </w:rPr>
            </w:pPr>
            <w:r>
              <w:rPr>
                <w:rFonts w:ascii="Helvetica Neue" w:hAnsi="Helvetica Neue"/>
                <w:shd w:fill="auto" w:val="clear"/>
              </w:rPr>
              <w:t>Tiskařská 257/10, 108 00 Praha 10 – Malešice</w:t>
            </w:r>
          </w:p>
        </w:tc>
        <w:tc>
          <w:tcPr>
            <w:tcW w:w="3178" w:type="dxa"/>
            <w:tcBorders>
              <w:left w:val="single" w:sz="4" w:space="0" w:color="000000"/>
              <w:bottom w:val="single" w:sz="4" w:space="0" w:color="000000"/>
              <w:right w:val="single" w:sz="4" w:space="0" w:color="000000"/>
            </w:tcBorders>
          </w:tcPr>
          <w:p>
            <w:pPr>
              <w:pStyle w:val="Obsahtabulky"/>
              <w:widowControl w:val="false"/>
              <w:rPr>
                <w:rFonts w:ascii="Helvetica Neue" w:hAnsi="Helvetica Neue"/>
              </w:rPr>
            </w:pPr>
            <w:r>
              <w:rPr>
                <w:rFonts w:ascii="Helvetica Neue" w:hAnsi="Helvetica Neue"/>
                <w:shd w:fill="auto" w:val="clear"/>
              </w:rPr>
              <w:t>50.0823633N, 14.5333753E</w:t>
            </w:r>
          </w:p>
        </w:tc>
      </w:tr>
    </w:tbl>
    <w:p>
      <w:pPr>
        <w:pStyle w:val="Tlotextu"/>
        <w:spacing w:lineRule="auto" w:line="290" w:before="1" w:after="0"/>
        <w:ind w:left="136" w:right="135" w:hanging="0"/>
        <w:jc w:val="both"/>
        <w:rPr>
          <w:sz w:val="32"/>
          <w:szCs w:val="32"/>
        </w:rPr>
      </w:pPr>
      <w:r>
        <w:rPr>
          <w:sz w:val="32"/>
          <w:szCs w:val="32"/>
        </w:rPr>
      </w:r>
    </w:p>
    <w:p>
      <w:pPr>
        <w:pStyle w:val="Tlotextu"/>
        <w:spacing w:lineRule="auto" w:line="290" w:before="1" w:after="0"/>
        <w:ind w:left="136" w:right="135" w:hanging="0"/>
        <w:jc w:val="both"/>
        <w:rPr>
          <w:rFonts w:ascii="Helvetica Neue" w:hAnsi="Helvetica Neue"/>
          <w:sz w:val="28"/>
          <w:szCs w:val="28"/>
        </w:rPr>
      </w:pPr>
      <w:r>
        <w:rPr>
          <w:rFonts w:eastAsia="Songti SC" w:cs="Arial Unicode MS" w:ascii="Helvetica Neue" w:hAnsi="Helvetica Neue"/>
          <w:color w:val="auto"/>
          <w:kern w:val="2"/>
          <w:sz w:val="28"/>
          <w:szCs w:val="28"/>
          <w:lang w:val="cs-CZ" w:eastAsia="zh-CN" w:bidi="hi-IN"/>
        </w:rPr>
        <w:t>4b. Napájení aktivní uzlů</w:t>
      </w:r>
    </w:p>
    <w:p>
      <w:pPr>
        <w:pStyle w:val="Tlotextu"/>
        <w:spacing w:lineRule="auto" w:line="290" w:before="1" w:after="0"/>
        <w:ind w:left="136" w:right="135" w:hanging="0"/>
        <w:jc w:val="both"/>
        <w:rPr>
          <w:rFonts w:eastAsia="Songti SC" w:cs="Arial Unicode MS"/>
          <w:color w:val="auto"/>
          <w:kern w:val="2"/>
          <w:sz w:val="16"/>
          <w:szCs w:val="16"/>
          <w:highlight w:val="none"/>
          <w:shd w:fill="auto" w:val="clear"/>
          <w:lang w:val="cs-CZ" w:eastAsia="zh-CN" w:bidi="hi-IN"/>
        </w:rPr>
      </w:pPr>
      <w:r>
        <w:rPr>
          <w:rFonts w:eastAsia="Songti SC" w:cs="Arial Unicode MS"/>
          <w:color w:val="000000"/>
          <w:kern w:val="2"/>
          <w:sz w:val="16"/>
          <w:szCs w:val="16"/>
          <w:shd w:fill="auto" w:val="clear"/>
          <w:lang w:val="cs-CZ" w:eastAsia="zh-CN" w:bidi="hi-IN"/>
        </w:rPr>
      </w:r>
    </w:p>
    <w:p>
      <w:pPr>
        <w:pStyle w:val="Tlotextu"/>
        <w:spacing w:lineRule="auto" w:line="290" w:before="1" w:after="0"/>
        <w:ind w:left="136" w:right="135" w:hanging="0"/>
        <w:jc w:val="both"/>
        <w:rPr/>
      </w:pPr>
      <w:r>
        <w:rPr>
          <w:rFonts w:eastAsia="Songti SC" w:cs="Arial Unicode MS" w:ascii="Helvetica Neue" w:hAnsi="Helvetica Neue"/>
          <w:color w:val="000000"/>
          <w:kern w:val="2"/>
          <w:sz w:val="24"/>
          <w:szCs w:val="24"/>
          <w:shd w:fill="auto" w:val="clear"/>
          <w:lang w:val="cs-CZ" w:eastAsia="zh-CN" w:bidi="hi-IN"/>
        </w:rPr>
        <w:t>Aktivní prvky jsou napájeny v jednotlivých aktivních uzlech napětím 230V, 50 Hz. V každém takovém uzlu je osazena UPS 750VA. Výkon každé UPS je 480W a dostačuje pro zálohu min. 1,5 hodiny. To je i doba dojezdu technika v případě nutnosti zálohy pomocí agregátu. Celkem jsou zřízeny dva aktivní uzly s odběrem elektrické energie.</w:t>
      </w:r>
    </w:p>
    <w:sectPr>
      <w:headerReference w:type="default" r:id="rId5"/>
      <w:headerReference w:type="first" r:id="rId6"/>
      <w:footerReference w:type="default" r:id="rId7"/>
      <w:footerReference w:type="first" r:id="rId8"/>
      <w:type w:val="nextPage"/>
      <w:pgSz w:w="11906" w:h="16838"/>
      <w:pgMar w:left="1134" w:right="1134" w:gutter="0" w:header="567" w:top="1340" w:footer="567" w:bottom="1799"/>
      <w:pgNumType w:fmt="decimal"/>
      <w:formProt w:val="false"/>
      <w:titlePg/>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Arial">
    <w:charset w:val="01"/>
    <w:family w:val="roman"/>
    <w:pitch w:val="variable"/>
  </w:font>
  <w:font w:name="Liberation Sans">
    <w:altName w:val="Arial"/>
    <w:charset w:val="01"/>
    <w:family w:val="roman"/>
    <w:pitch w:val="variable"/>
  </w:font>
  <w:font w:name="Helvetica Neue">
    <w:charset w:val="01"/>
    <w:family w:val="roman"/>
    <w:pitch w:val="variable"/>
  </w:font>
  <w:font w:name="Courier New">
    <w:charset w:val="01"/>
    <w:family w:val="roman"/>
    <w:pitch w:val="variable"/>
  </w:font>
  <w:font w:name="Tahoma">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Zpat"/>
      <w:bidi w:val="0"/>
      <w:snapToGrid w:val="false"/>
      <w:jc w:val="left"/>
      <w:rPr/>
    </w:pPr>
    <w:r>
      <w:rPr/>
      <mc:AlternateContent>
        <mc:Choice Requires="wps">
          <w:drawing>
            <wp:anchor behindDoc="1" distT="635" distB="635" distL="635" distR="635" simplePos="0" locked="0" layoutInCell="0" allowOverlap="1" relativeHeight="15">
              <wp:simplePos x="0" y="0"/>
              <wp:positionH relativeFrom="column">
                <wp:posOffset>79375</wp:posOffset>
              </wp:positionH>
              <wp:positionV relativeFrom="paragraph">
                <wp:posOffset>79375</wp:posOffset>
              </wp:positionV>
              <wp:extent cx="6120130" cy="0"/>
              <wp:effectExtent l="635" t="635" r="635" b="635"/>
              <wp:wrapNone/>
              <wp:docPr id="6" name="Čára 2"/>
              <a:graphic xmlns:a="http://schemas.openxmlformats.org/drawingml/2006/main">
                <a:graphicData uri="http://schemas.microsoft.com/office/word/2010/wordprocessingShape">
                  <wps:wsp>
                    <wps:cNvSpPr/>
                    <wps:spPr>
                      <a:xfrm>
                        <a:off x="0" y="0"/>
                        <a:ext cx="6120000" cy="0"/>
                      </a:xfrm>
                      <a:prstGeom prst="line">
                        <a:avLst/>
                      </a:prstGeom>
                      <a:ln w="0">
                        <a:solidFill>
                          <a:srgbClr val="666666"/>
                        </a:solidFill>
                      </a:ln>
                    </wps:spPr>
                    <wps:style>
                      <a:lnRef idx="0"/>
                      <a:fillRef idx="0"/>
                      <a:effectRef idx="0"/>
                      <a:fontRef idx="minor"/>
                    </wps:style>
                    <wps:bodyPr/>
                  </wps:wsp>
                </a:graphicData>
              </a:graphic>
            </wp:anchor>
          </w:drawing>
        </mc:Choice>
        <mc:Fallback>
          <w:pict>
            <v:line id="shape_0" from="6.25pt,6.25pt" to="488.1pt,6.25pt" ID="Čára 2" stroked="t" o:allowincell="f" style="position:absolute">
              <v:stroke color="#666666" joinstyle="round" endcap="flat"/>
              <v:fill o:detectmouseclick="t" on="false"/>
              <w10:wrap type="none"/>
            </v:line>
          </w:pict>
        </mc:Fallback>
      </mc:AlternateContent>
    </w:r>
  </w:p>
  <w:tbl>
    <w:tblPr>
      <w:tblW w:w="5000" w:type="pct"/>
      <w:jc w:val="left"/>
      <w:tblInd w:w="0" w:type="dxa"/>
      <w:tblLayout w:type="fixed"/>
      <w:tblCellMar>
        <w:top w:w="55" w:type="dxa"/>
        <w:left w:w="55" w:type="dxa"/>
        <w:bottom w:w="55" w:type="dxa"/>
        <w:right w:w="55" w:type="dxa"/>
      </w:tblCellMar>
    </w:tblPr>
    <w:tblGrid>
      <w:gridCol w:w="8731"/>
      <w:gridCol w:w="906"/>
    </w:tblGrid>
    <w:tr>
      <w:trPr/>
      <w:tc>
        <w:tcPr>
          <w:tcW w:w="8731" w:type="dxa"/>
          <w:tcBorders/>
        </w:tcPr>
        <w:p>
          <w:pPr>
            <w:pStyle w:val="Obsahtabulky"/>
            <w:widowControl w:val="false"/>
            <w:suppressLineNumbers/>
            <w:bidi w:val="0"/>
            <w:jc w:val="left"/>
            <w:rPr>
              <w:rFonts w:ascii="Helvetica Neue" w:hAnsi="Helvetica Neue"/>
            </w:rPr>
          </w:pPr>
          <w:r>
            <w:rPr>
              <w:rFonts w:ascii="Helvetica Neue" w:hAnsi="Helvetica Neue"/>
            </w:rPr>
            <w:t>P</w:t>
          </w:r>
          <w:r>
            <w:rPr>
              <w:rFonts w:eastAsia="Songti SC" w:cs="Arial Unicode MS" w:ascii="Helvetica Neue" w:hAnsi="Helvetica Neue"/>
              <w:color w:val="auto"/>
              <w:kern w:val="2"/>
              <w:sz w:val="24"/>
              <w:szCs w:val="24"/>
              <w:lang w:val="cs-CZ" w:eastAsia="zh-CN" w:bidi="hi-IN"/>
            </w:rPr>
            <w:t>říloha č. 2</w:t>
          </w:r>
        </w:p>
      </w:tc>
      <w:tc>
        <w:tcPr>
          <w:tcW w:w="906" w:type="dxa"/>
          <w:tcBorders/>
        </w:tcPr>
        <w:p>
          <w:pPr>
            <w:pStyle w:val="Obsahtabulky"/>
            <w:widowControl w:val="false"/>
            <w:bidi w:val="0"/>
            <w:jc w:val="right"/>
            <w:rPr>
              <w:rFonts w:ascii="Helvetica Neue" w:hAnsi="Helvetica Neue"/>
            </w:rPr>
          </w:pPr>
          <w:r>
            <w:rPr>
              <w:rFonts w:ascii="Helvetica Neue" w:hAnsi="Helvetica Neue"/>
            </w:rPr>
            <w:fldChar w:fldCharType="begin"/>
          </w:r>
          <w:r>
            <w:rPr>
              <w:rFonts w:ascii="Helvetica Neue" w:hAnsi="Helvetica Neue"/>
            </w:rPr>
            <w:instrText xml:space="preserve"> PAGE </w:instrText>
          </w:r>
          <w:r>
            <w:rPr>
              <w:rFonts w:ascii="Helvetica Neue" w:hAnsi="Helvetica Neue"/>
            </w:rPr>
            <w:fldChar w:fldCharType="separate"/>
          </w:r>
          <w:r>
            <w:rPr>
              <w:rFonts w:ascii="Helvetica Neue" w:hAnsi="Helvetica Neue"/>
            </w:rPr>
            <w:t>8</w:t>
          </w:r>
          <w:r>
            <w:rPr>
              <w:rFonts w:ascii="Helvetica Neue" w:hAnsi="Helvetica Neue"/>
            </w:rPr>
            <w:fldChar w:fldCharType="end"/>
          </w:r>
          <w:r>
            <w:rPr>
              <w:rFonts w:ascii="Helvetica Neue" w:hAnsi="Helvetica Neue"/>
            </w:rPr>
            <w:t>/</w:t>
          </w:r>
          <w:r>
            <w:rPr>
              <w:rFonts w:ascii="Helvetica Neue" w:hAnsi="Helvetica Neue"/>
            </w:rPr>
            <w:fldChar w:fldCharType="begin"/>
          </w:r>
          <w:r>
            <w:rPr>
              <w:rFonts w:ascii="Helvetica Neue" w:hAnsi="Helvetica Neue"/>
            </w:rPr>
            <w:instrText xml:space="preserve"> NUMPAGES </w:instrText>
          </w:r>
          <w:r>
            <w:rPr>
              <w:rFonts w:ascii="Helvetica Neue" w:hAnsi="Helvetica Neue"/>
            </w:rPr>
            <w:fldChar w:fldCharType="separate"/>
          </w:r>
          <w:r>
            <w:rPr>
              <w:rFonts w:ascii="Helvetica Neue" w:hAnsi="Helvetica Neue"/>
            </w:rPr>
            <w:t>8</w:t>
          </w:r>
          <w:r>
            <w:rPr>
              <w:rFonts w:ascii="Helvetica Neue" w:hAnsi="Helvetica Neue"/>
            </w:rPr>
            <w:fldChar w:fldCharType="end"/>
          </w:r>
        </w:p>
      </w:tc>
    </w:tr>
  </w:tbl>
  <w:p>
    <w:pPr>
      <w:pStyle w:val="Zpat"/>
      <w:bidi w:val="0"/>
      <w:snapToGrid w:val="false"/>
      <w:jc w:val="left"/>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Zpat"/>
      <w:bidi w:val="0"/>
      <w:jc w:val="left"/>
      <w:rPr>
        <w:sz w:val="4"/>
        <w:szCs w:val="4"/>
      </w:rPr>
    </w:pPr>
    <w:r>
      <w:rPr>
        <w:sz w:val="4"/>
        <w:szCs w:val="4"/>
      </w:rPr>
    </w:r>
  </w:p>
  <w:tbl>
    <w:tblPr>
      <w:tblW w:w="9546" w:type="dxa"/>
      <w:jc w:val="left"/>
      <w:tblInd w:w="-70" w:type="dxa"/>
      <w:tblLayout w:type="fixed"/>
      <w:tblCellMar>
        <w:top w:w="0" w:type="dxa"/>
        <w:left w:w="70" w:type="dxa"/>
        <w:bottom w:w="0" w:type="dxa"/>
        <w:right w:w="70" w:type="dxa"/>
      </w:tblCellMar>
    </w:tblPr>
    <w:tblGrid>
      <w:gridCol w:w="4773"/>
      <w:gridCol w:w="4772"/>
    </w:tblGrid>
    <w:tr>
      <w:trPr/>
      <w:tc>
        <w:tcPr>
          <w:tcW w:w="4773" w:type="dxa"/>
          <w:tcBorders/>
        </w:tcPr>
        <w:p>
          <w:pPr>
            <w:pStyle w:val="Zpat"/>
            <w:widowControl w:val="false"/>
            <w:bidi w:val="0"/>
            <w:rPr>
              <w:rFonts w:ascii="Tahoma" w:hAnsi="Tahoma" w:eastAsia="Times New Roman" w:cs="Tahoma"/>
              <w:b w:val="false"/>
              <w:b w:val="false"/>
              <w:bCs w:val="false"/>
              <w:color w:val="auto"/>
              <w:sz w:val="22"/>
              <w:szCs w:val="22"/>
              <w:lang w:val="cs-CZ" w:bidi="ar-SA"/>
            </w:rPr>
          </w:pPr>
          <w:r>
            <w:rPr>
              <w:rFonts w:eastAsia="Times New Roman" w:cs="Tahoma" w:ascii="Tahoma" w:hAnsi="Tahoma"/>
              <w:b w:val="false"/>
              <w:bCs w:val="false"/>
              <w:color w:val="auto"/>
              <w:sz w:val="22"/>
              <w:szCs w:val="22"/>
              <w:lang w:val="cs-CZ" w:bidi="ar-SA"/>
            </w:rPr>
            <w:t>Sprintel s.r.o.</w:t>
          </w:r>
        </w:p>
        <w:p>
          <w:pPr>
            <w:pStyle w:val="Zpat"/>
            <w:widowControl w:val="false"/>
            <w:bidi w:val="0"/>
            <w:rPr>
              <w:rFonts w:ascii="Tahoma" w:hAnsi="Tahoma" w:eastAsia="Times New Roman" w:cs="Tahoma"/>
              <w:b w:val="false"/>
              <w:b w:val="false"/>
              <w:bCs w:val="false"/>
              <w:color w:val="auto"/>
              <w:sz w:val="22"/>
              <w:szCs w:val="22"/>
              <w:lang w:val="cs-CZ" w:bidi="ar-SA"/>
            </w:rPr>
          </w:pPr>
          <w:r>
            <w:rPr>
              <w:rFonts w:eastAsia="Times New Roman" w:cs="Tahoma" w:ascii="Tahoma" w:hAnsi="Tahoma"/>
              <w:b w:val="false"/>
              <w:bCs w:val="false"/>
              <w:color w:val="auto"/>
              <w:sz w:val="22"/>
              <w:szCs w:val="22"/>
              <w:lang w:val="cs-CZ" w:bidi="ar-SA"/>
            </w:rPr>
            <w:t>IČ: 26974487 , DIČ: CZ26974487</w:t>
          </w:r>
        </w:p>
      </w:tc>
      <w:tc>
        <w:tcPr>
          <w:tcW w:w="4772" w:type="dxa"/>
          <w:tcBorders/>
        </w:tcPr>
        <w:p>
          <w:pPr>
            <w:pStyle w:val="Zpat"/>
            <w:widowControl w:val="false"/>
            <w:bidi w:val="0"/>
            <w:jc w:val="right"/>
            <w:rPr/>
          </w:pPr>
          <w:r>
            <w:rPr>
              <w:rFonts w:cs="Tahoma" w:ascii="Tahoma" w:hAnsi="Tahoma"/>
              <w:sz w:val="22"/>
              <w:szCs w:val="22"/>
            </w:rPr>
            <w:t>www.sprintel.cz  info@sprintel.cz</w:t>
          </w:r>
        </w:p>
        <w:p>
          <w:pPr>
            <w:pStyle w:val="Zpat"/>
            <w:widowControl w:val="false"/>
            <w:bidi w:val="0"/>
            <w:jc w:val="right"/>
            <w:rPr>
              <w:rFonts w:ascii="Tahoma" w:hAnsi="Tahoma" w:cs="Tahoma"/>
              <w:sz w:val="22"/>
              <w:szCs w:val="22"/>
            </w:rPr>
          </w:pPr>
          <w:r>
            <w:rPr>
              <w:rFonts w:cs="Tahoma" w:ascii="Tahoma" w:hAnsi="Tahoma"/>
              <w:sz w:val="22"/>
              <w:szCs w:val="22"/>
            </w:rPr>
            <w:t>588 008 008</w:t>
          </w:r>
        </w:p>
      </w:tc>
    </w:tr>
  </w:tbl>
  <w:p>
    <w:pPr>
      <w:pStyle w:val="Normal"/>
      <w:bidi w:val="0"/>
      <w:jc w:val="left"/>
      <w:rPr>
        <w:sz w:val="4"/>
        <w:szCs w:val="4"/>
      </w:rPr>
    </w:pPr>
    <w:r>
      <w:rPr>
        <w:sz w:val="4"/>
        <w:szCs w:val="4"/>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tbl>
    <w:tblPr>
      <w:tblW w:w="5000" w:type="pct"/>
      <w:jc w:val="left"/>
      <w:tblInd w:w="0" w:type="dxa"/>
      <w:tblLayout w:type="fixed"/>
      <w:tblCellMar>
        <w:top w:w="55" w:type="dxa"/>
        <w:left w:w="55" w:type="dxa"/>
        <w:bottom w:w="55" w:type="dxa"/>
        <w:right w:w="55" w:type="dxa"/>
      </w:tblCellMar>
    </w:tblPr>
    <w:tblGrid>
      <w:gridCol w:w="4818"/>
      <w:gridCol w:w="4819"/>
    </w:tblGrid>
    <w:tr>
      <w:trPr/>
      <w:tc>
        <w:tcPr>
          <w:tcW w:w="4818" w:type="dxa"/>
          <w:tcBorders/>
        </w:tcPr>
        <w:p>
          <w:pPr>
            <w:pStyle w:val="Zhlav"/>
            <w:pageBreakBefore/>
            <w:widowControl w:val="false"/>
            <w:bidi w:val="0"/>
            <w:jc w:val="left"/>
            <w:rPr>
              <w:highlight w:val="none"/>
              <w:shd w:fill="auto" w:val="clear"/>
            </w:rPr>
          </w:pPr>
          <w:r>
            <w:drawing>
              <wp:anchor behindDoc="1" distT="0" distB="0" distL="0" distR="0" simplePos="0" locked="0" layoutInCell="1" allowOverlap="1" relativeHeight="22">
                <wp:simplePos x="0" y="0"/>
                <wp:positionH relativeFrom="column">
                  <wp:posOffset>320040</wp:posOffset>
                </wp:positionH>
                <wp:positionV relativeFrom="paragraph">
                  <wp:posOffset>786130</wp:posOffset>
                </wp:positionV>
                <wp:extent cx="5380355" cy="8315325"/>
                <wp:effectExtent l="0" t="0" r="0" b="0"/>
                <wp:wrapNone/>
                <wp:docPr id="4" name="Obrázek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1" descr=""/>
                        <pic:cNvPicPr>
                          <a:picLocks noChangeAspect="1" noChangeArrowheads="1"/>
                        </pic:cNvPicPr>
                      </pic:nvPicPr>
                      <pic:blipFill>
                        <a:blip r:embed="rId1"/>
                        <a:stretch>
                          <a:fillRect/>
                        </a:stretch>
                      </pic:blipFill>
                      <pic:spPr bwMode="auto">
                        <a:xfrm>
                          <a:off x="0" y="0"/>
                          <a:ext cx="5380355" cy="8315325"/>
                        </a:xfrm>
                        <a:prstGeom prst="rect">
                          <a:avLst/>
                        </a:prstGeom>
                      </pic:spPr>
                    </pic:pic>
                  </a:graphicData>
                </a:graphic>
              </wp:anchor>
            </w:drawing>
          </w:r>
          <w:r>
            <w:rPr>
              <w:rFonts w:ascii="Helvetica Neue" w:hAnsi="Helvetica Neue"/>
              <w:shd w:fill="auto" w:val="clear"/>
            </w:rPr>
            <w:t>Referenční velkoobchodní nabídka</w:t>
          </w:r>
        </w:p>
      </w:tc>
      <w:tc>
        <w:tcPr>
          <w:tcW w:w="4819" w:type="dxa"/>
          <w:tcBorders/>
        </w:tcPr>
        <w:p>
          <w:pPr>
            <w:pStyle w:val="Obsahtabulky"/>
            <w:widowControl w:val="false"/>
            <w:bidi w:val="0"/>
            <w:jc w:val="right"/>
            <w:rPr>
              <w:highlight w:val="none"/>
              <w:shd w:fill="auto" w:val="clear"/>
            </w:rPr>
          </w:pPr>
          <w:r>
            <w:rPr>
              <w:rFonts w:ascii="Helvetica Neue" w:hAnsi="Helvetica Neue"/>
              <w:shd w:fill="auto" w:val="clear"/>
            </w:rPr>
            <w:t>Verze 0.1 ze dne 2.1.2024</w:t>
          </w:r>
        </w:p>
      </w:tc>
    </w:tr>
  </w:tbl>
  <w:p>
    <w:pPr>
      <w:pStyle w:val="Zhlav"/>
      <w:bidi w:val="0"/>
      <w:jc w:val="left"/>
      <w:rPr>
        <w:rFonts w:ascii="Helvetica Neue" w:hAnsi="Helvetica Neue"/>
        <w:sz w:val="4"/>
        <w:szCs w:val="4"/>
      </w:rPr>
    </w:pPr>
    <w:r>
      <w:rPr>
        <w:rFonts w:ascii="Helvetica Neue" w:hAnsi="Helvetica Neue"/>
        <w:sz w:val="4"/>
        <w:szCs w:val="4"/>
      </w:rPr>
    </w:r>
  </w:p>
  <w:p>
    <w:pPr>
      <w:pStyle w:val="Zhlav"/>
      <w:bidi w:val="0"/>
      <w:jc w:val="left"/>
      <w:rPr>
        <w:sz w:val="12"/>
        <w:szCs w:val="12"/>
      </w:rPr>
    </w:pPr>
    <w:r>
      <w:rPr>
        <w:sz w:val="12"/>
        <w:szCs w:val="12"/>
      </w:rPr>
      <mc:AlternateContent>
        <mc:Choice Requires="wps">
          <w:drawing>
            <wp:anchor behindDoc="1" distT="635" distB="635" distL="635" distR="635" simplePos="0" locked="0" layoutInCell="0" allowOverlap="1" relativeHeight="8">
              <wp:simplePos x="0" y="0"/>
              <wp:positionH relativeFrom="column">
                <wp:posOffset>79375</wp:posOffset>
              </wp:positionH>
              <wp:positionV relativeFrom="paragraph">
                <wp:posOffset>79375</wp:posOffset>
              </wp:positionV>
              <wp:extent cx="6120130" cy="0"/>
              <wp:effectExtent l="635" t="635" r="635" b="635"/>
              <wp:wrapNone/>
              <wp:docPr id="5" name="Čára 1"/>
              <a:graphic xmlns:a="http://schemas.openxmlformats.org/drawingml/2006/main">
                <a:graphicData uri="http://schemas.microsoft.com/office/word/2010/wordprocessingShape">
                  <wps:wsp>
                    <wps:cNvSpPr/>
                    <wps:spPr>
                      <a:xfrm>
                        <a:off x="0" y="0"/>
                        <a:ext cx="6120000" cy="0"/>
                      </a:xfrm>
                      <a:prstGeom prst="line">
                        <a:avLst/>
                      </a:prstGeom>
                      <a:ln w="0">
                        <a:solidFill>
                          <a:srgbClr val="666666"/>
                        </a:solidFill>
                      </a:ln>
                    </wps:spPr>
                    <wps:style>
                      <a:lnRef idx="0"/>
                      <a:fillRef idx="0"/>
                      <a:effectRef idx="0"/>
                      <a:fontRef idx="minor"/>
                    </wps:style>
                    <wps:bodyPr/>
                  </wps:wsp>
                </a:graphicData>
              </a:graphic>
            </wp:anchor>
          </w:drawing>
        </mc:Choice>
        <mc:Fallback>
          <w:pict>
            <v:line id="shape_0" from="6.25pt,6.25pt" to="488.1pt,6.25pt" ID="Čára 1" stroked="t" o:allowincell="f" style="position:absolute">
              <v:stroke color="#666666" joinstyle="round" endcap="flat"/>
              <v:fill o:detectmouseclick="t" on="false"/>
              <w10:wrap type="none"/>
            </v:line>
          </w:pict>
        </mc:Fallback>
      </mc:AlternateContent>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Zhlav"/>
      <w:bidi w:val="0"/>
      <w:jc w:val="left"/>
      <w:rPr/>
    </w:pPr>
    <w:r>
      <w:rPr/>
    </w:r>
  </w:p>
  <w:p>
    <w:pPr>
      <w:pStyle w:val="Zhlav"/>
      <w:bidi w:val="0"/>
      <w:jc w:val="left"/>
      <w:rPr/>
    </w:pPr>
    <w:r>
      <w:rPr/>
    </w:r>
  </w:p>
</w:hdr>
</file>

<file path=word/settings.xml><?xml version="1.0" encoding="utf-8"?>
<w:settings xmlns:w="http://schemas.openxmlformats.org/wordprocessingml/2006/main">
  <w:zoom w:percent="75"/>
  <w:defaultTabStop w:val="720"/>
  <w:autoHyphenation w:val="true"/>
  <w:compat>
    <w:compatSetting w:name="compatibilityMode" w:uri="http://schemas.microsoft.com/office/word" w:val="15"/>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Songti SC" w:cs="Arial Unicode MS"/>
        <w:kern w:val="2"/>
        <w:sz w:val="24"/>
        <w:szCs w:val="24"/>
        <w:lang w:val="cs-CZ" w:eastAsia="zh-CN" w:bidi="hi-IN"/>
      </w:rPr>
    </w:rPrDefault>
    <w:pPrDefault>
      <w:pPr>
        <w:suppressAutoHyphens w:val="true"/>
      </w:pPr>
    </w:pPrDefault>
  </w:docDefaults>
  <w:style w:type="paragraph" w:styleId="Normal">
    <w:name w:val="Normal"/>
    <w:qFormat/>
    <w:pPr>
      <w:widowControl/>
      <w:suppressAutoHyphens w:val="true"/>
      <w:bidi w:val="0"/>
      <w:spacing w:before="0" w:after="0"/>
      <w:jc w:val="left"/>
    </w:pPr>
    <w:rPr>
      <w:rFonts w:ascii="Liberation Serif" w:hAnsi="Liberation Serif" w:eastAsia="Songti SC" w:cs="Arial Unicode MS"/>
      <w:color w:val="auto"/>
      <w:kern w:val="2"/>
      <w:sz w:val="24"/>
      <w:szCs w:val="24"/>
      <w:lang w:val="cs-CZ" w:eastAsia="zh-CN" w:bidi="hi-IN"/>
    </w:rPr>
  </w:style>
  <w:style w:type="paragraph" w:styleId="Nadpis1">
    <w:name w:val="Heading 1"/>
    <w:basedOn w:val="Normal"/>
    <w:qFormat/>
    <w:pPr>
      <w:ind w:left="491" w:hanging="357"/>
      <w:outlineLvl w:val="0"/>
    </w:pPr>
    <w:rPr>
      <w:rFonts w:ascii="Arial" w:hAnsi="Arial" w:eastAsia="Arial" w:cs="Arial"/>
      <w:sz w:val="32"/>
      <w:szCs w:val="32"/>
    </w:rPr>
  </w:style>
  <w:style w:type="paragraph" w:styleId="Nadpis">
    <w:name w:val="Nadpis"/>
    <w:basedOn w:val="Normal"/>
    <w:next w:val="Tlotextu"/>
    <w:qFormat/>
    <w:pPr>
      <w:keepNext w:val="true"/>
      <w:spacing w:before="240" w:after="120"/>
    </w:pPr>
    <w:rPr>
      <w:rFonts w:ascii="Liberation Sans" w:hAnsi="Liberation Sans" w:eastAsia="PingFang SC" w:cs="Arial Unicode MS"/>
      <w:sz w:val="28"/>
      <w:szCs w:val="28"/>
    </w:rPr>
  </w:style>
  <w:style w:type="paragraph" w:styleId="Tlotextu">
    <w:name w:val="Body Text"/>
    <w:basedOn w:val="Normal"/>
    <w:pPr>
      <w:spacing w:lineRule="auto" w:line="276" w:before="0" w:after="140"/>
    </w:pPr>
    <w:rPr/>
  </w:style>
  <w:style w:type="paragraph" w:styleId="Seznam">
    <w:name w:val="List"/>
    <w:basedOn w:val="Tlotextu"/>
    <w:pPr/>
    <w:rPr>
      <w:rFonts w:cs="Arial Unicode MS"/>
    </w:rPr>
  </w:style>
  <w:style w:type="paragraph" w:styleId="Popisek">
    <w:name w:val="Caption"/>
    <w:basedOn w:val="Normal"/>
    <w:qFormat/>
    <w:pPr>
      <w:suppressLineNumbers/>
      <w:spacing w:before="120" w:after="120"/>
    </w:pPr>
    <w:rPr>
      <w:rFonts w:cs="Arial Unicode MS"/>
      <w:i/>
      <w:iCs/>
      <w:sz w:val="24"/>
      <w:szCs w:val="24"/>
    </w:rPr>
  </w:style>
  <w:style w:type="paragraph" w:styleId="Rejstk">
    <w:name w:val="Rejstřík"/>
    <w:basedOn w:val="Normal"/>
    <w:qFormat/>
    <w:pPr>
      <w:suppressLineNumbers/>
    </w:pPr>
    <w:rPr>
      <w:rFonts w:cs="Arial Unicode MS"/>
      <w:lang w:val="zxx" w:eastAsia="zxx" w:bidi="zxx"/>
    </w:rPr>
  </w:style>
  <w:style w:type="paragraph" w:styleId="Zhlavazpat">
    <w:name w:val="Záhlaví a zápatí"/>
    <w:basedOn w:val="Normal"/>
    <w:qFormat/>
    <w:pPr>
      <w:suppressLineNumbers/>
      <w:tabs>
        <w:tab w:val="clear" w:pos="720"/>
        <w:tab w:val="center" w:pos="4819" w:leader="none"/>
        <w:tab w:val="right" w:pos="9638" w:leader="none"/>
      </w:tabs>
    </w:pPr>
    <w:rPr/>
  </w:style>
  <w:style w:type="paragraph" w:styleId="Zhlav">
    <w:name w:val="Header"/>
    <w:basedOn w:val="Zhlavazpat"/>
    <w:pPr>
      <w:suppressLineNumbers/>
    </w:pPr>
    <w:rPr/>
  </w:style>
  <w:style w:type="paragraph" w:styleId="Zpat">
    <w:name w:val="Footer"/>
    <w:basedOn w:val="Zhlavazpat"/>
    <w:pPr>
      <w:suppressLineNumbers/>
      <w:spacing w:lineRule="auto" w:line="240" w:before="0" w:after="0"/>
      <w:contextualSpacing/>
    </w:pPr>
    <w:rPr/>
  </w:style>
  <w:style w:type="paragraph" w:styleId="Vodorovnra">
    <w:name w:val="Vodorovná čára"/>
    <w:basedOn w:val="Normal"/>
    <w:next w:val="Tlotextu"/>
    <w:qFormat/>
    <w:pPr>
      <w:suppressLineNumbers/>
      <w:pBdr>
        <w:bottom w:val="double" w:sz="2" w:space="0" w:color="808080"/>
      </w:pBdr>
      <w:spacing w:before="0" w:after="283"/>
    </w:pPr>
    <w:rPr>
      <w:sz w:val="12"/>
      <w:szCs w:val="12"/>
    </w:rPr>
  </w:style>
  <w:style w:type="paragraph" w:styleId="Obsahtabulky">
    <w:name w:val="Obsah tabulky"/>
    <w:basedOn w:val="Normal"/>
    <w:qFormat/>
    <w:pPr>
      <w:widowControl w:val="false"/>
      <w:suppressLineNumbers/>
    </w:pPr>
    <w:rPr/>
  </w:style>
  <w:style w:type="paragraph" w:styleId="Nadpistabulky">
    <w:name w:val="Nadpis tabulky"/>
    <w:basedOn w:val="Obsahtabulky"/>
    <w:qFormat/>
    <w:pPr>
      <w:suppressLineNumbers/>
      <w:jc w:val="center"/>
    </w:pPr>
    <w:rPr>
      <w:b/>
      <w:bCs/>
    </w:rPr>
  </w:style>
  <w:style w:type="paragraph" w:styleId="ListParagraph">
    <w:name w:val="List Paragraph"/>
    <w:basedOn w:val="Normal"/>
    <w:qFormat/>
    <w:pPr>
      <w:ind w:left="636" w:hanging="0"/>
    </w:pPr>
    <w:rPr/>
  </w:style>
  <w:style w:type="paragraph" w:styleId="Bodydal">
    <w:name w:val="body - další"/>
    <w:basedOn w:val="ListParagraph"/>
    <w:qFormat/>
    <w:pPr>
      <w:widowControl/>
      <w:spacing w:lineRule="auto" w:line="276" w:before="0" w:after="120"/>
      <w:ind w:left="0" w:hanging="0"/>
    </w:pPr>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header" Target="header1.xml"/><Relationship Id="rId6" Type="http://schemas.openxmlformats.org/officeDocument/2006/relationships/header" Target="header2.xml"/><Relationship Id="rId7" Type="http://schemas.openxmlformats.org/officeDocument/2006/relationships/footer" Target="footer1.xml"/><Relationship Id="rId8" Type="http://schemas.openxmlformats.org/officeDocument/2006/relationships/footer" Target="footer2.xml"/><Relationship Id="rId9" Type="http://schemas.openxmlformats.org/officeDocument/2006/relationships/fontTable" Target="fontTable.xml"/><Relationship Id="rId10" Type="http://schemas.openxmlformats.org/officeDocument/2006/relationships/settings" Target="settings.xml"/>
</Relationships>
</file>

<file path=word/_rels/header1.xml.rels><?xml version="1.0" encoding="UTF-8"?>
<Relationships xmlns="http://schemas.openxmlformats.org/package/2006/relationships"><Relationship Id="rId1" Type="http://schemas.openxmlformats.org/officeDocument/2006/relationships/image" Target="media/image4.png"/>
</Relationships>
</file>

<file path=docProps/app.xml><?xml version="1.0" encoding="utf-8"?>
<Properties xmlns="http://schemas.openxmlformats.org/officeDocument/2006/extended-properties" xmlns:vt="http://schemas.openxmlformats.org/officeDocument/2006/docPropsVTypes">
  <Template/>
  <TotalTime>958</TotalTime>
  <Application>LibreOffice/7.3.6.2$MacOSX_X86_64 LibreOffice_project/c28ca90fd6e1a19e189fc16c05f8f8924961e12e</Application>
  <AppVersion>15.0000</AppVersion>
  <Pages>8</Pages>
  <Words>1582</Words>
  <Characters>9197</Characters>
  <CharactersWithSpaces>10618</CharactersWithSpaces>
  <Paragraphs>179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2024-01-02T10:10:46Z</dcterms:created>
  <dc:creator>Petr Kapounek</dc:creator>
  <dc:description/>
  <dc:language>cs-CZ</dc:language>
  <cp:lastModifiedBy>Petr Kapounek</cp:lastModifiedBy>
  <dcterms:modified xsi:type="dcterms:W3CDTF">2024-02-28T20:30:52Z</dcterms:modified>
  <cp:revision>222</cp:revision>
  <dc:subject/>
  <dc:title/>
</cp:coreProperties>
</file>

<file path=docProps/custom.xml><?xml version="1.0" encoding="utf-8"?>
<Properties xmlns="http://schemas.openxmlformats.org/officeDocument/2006/custom-properties" xmlns:vt="http://schemas.openxmlformats.org/officeDocument/2006/docPropsVTypes"/>
</file>